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Д</w:t>
      </w:r>
      <w:r>
        <w:rPr>
          <w:b/>
          <w:bCs/>
          <w:sz w:val="24"/>
          <w:szCs w:val="24"/>
        </w:rPr>
        <w:t xml:space="preserve">ОГОВОР ПОСТАВКИ </w:t>
      </w:r>
      <w:r>
        <w:rPr>
          <w:b/>
          <w:bCs/>
          <w:sz w:val="24"/>
          <w:szCs w:val="24"/>
        </w:rPr>
        <w:t xml:space="preserve">№_________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709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shd w:val="clear" w:color="auto" w:fill="ffffff"/>
        <w:tabs>
          <w:tab w:val="right" w:pos="9639" w:leader="none"/>
        </w:tabs>
        <w:rPr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г. Хабаровск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«</w:t>
      </w:r>
      <w:r>
        <w:rPr>
          <w:bCs/>
          <w:sz w:val="24"/>
          <w:szCs w:val="24"/>
        </w:rPr>
        <w:t xml:space="preserve">___» _________ 20</w:t>
      </w:r>
      <w:r>
        <w:rPr>
          <w:bCs/>
          <w:sz w:val="24"/>
          <w:szCs w:val="24"/>
        </w:rPr>
        <w:t xml:space="preserve">26</w:t>
      </w:r>
      <w:r>
        <w:rPr>
          <w:bCs/>
          <w:sz w:val="24"/>
          <w:szCs w:val="24"/>
        </w:rPr>
        <w:t xml:space="preserve"> г.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shd w:val="clear" w:color="auto" w:fill="ffffff"/>
        <w:tabs>
          <w:tab w:val="right" w:pos="9639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709"/>
        <w:jc w:val="both"/>
        <w:rPr>
          <w:spacing w:val="10"/>
          <w:sz w:val="24"/>
          <w:szCs w:val="24"/>
        </w:rPr>
      </w:pPr>
      <w:r>
        <w:rPr>
          <w:spacing w:val="1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Акционерное общество «Дальневосточная генерирующая компания» (АО «ДГК»)</w:t>
      </w:r>
      <w:r>
        <w:rPr>
          <w:spacing w:val="2"/>
          <w:sz w:val="24"/>
          <w:szCs w:val="24"/>
        </w:rPr>
        <w:t xml:space="preserve">, (далее – </w:t>
      </w:r>
      <w:r>
        <w:rPr>
          <w:sz w:val="24"/>
          <w:szCs w:val="24"/>
        </w:rPr>
        <w:t xml:space="preserve">Покупатель), </w:t>
      </w:r>
      <w:r>
        <w:rPr>
          <w:sz w:val="24"/>
          <w:szCs w:val="24"/>
        </w:rPr>
        <w:t xml:space="preserve">в лице </w:t>
      </w:r>
      <w:r>
        <w:rPr>
          <w:sz w:val="24"/>
          <w:szCs w:val="24"/>
        </w:rPr>
        <w:t xml:space="preserve">генерального директора Иртова Сергея Викторовича</w:t>
      </w:r>
      <w:r>
        <w:rPr>
          <w:sz w:val="24"/>
          <w:szCs w:val="24"/>
        </w:rPr>
        <w:t xml:space="preserve">, действующего на основании Устава</w:t>
      </w:r>
      <w:r>
        <w:rPr>
          <w:sz w:val="24"/>
          <w:szCs w:val="24"/>
        </w:rPr>
        <w:t xml:space="preserve">,</w:t>
      </w:r>
      <w:r>
        <w:rPr>
          <w:spacing w:val="4"/>
          <w:sz w:val="24"/>
          <w:szCs w:val="24"/>
        </w:rPr>
        <w:t xml:space="preserve"> с одной стороны и </w:t>
      </w:r>
      <w:r>
        <w:rPr>
          <w:b/>
          <w:bCs/>
          <w:spacing w:val="4"/>
          <w:sz w:val="24"/>
          <w:szCs w:val="24"/>
        </w:rPr>
        <w:t xml:space="preserve">__________________________________________________________________</w:t>
      </w:r>
      <w:r>
        <w:rPr>
          <w:b/>
          <w:bCs/>
          <w:spacing w:val="4"/>
          <w:sz w:val="24"/>
          <w:szCs w:val="24"/>
        </w:rPr>
        <w:t xml:space="preserve"> </w:t>
      </w:r>
      <w:r>
        <w:rPr>
          <w:b w:val="0"/>
          <w:bCs w:val="0"/>
          <w:spacing w:val="4"/>
          <w:sz w:val="24"/>
          <w:szCs w:val="24"/>
        </w:rPr>
        <w:t xml:space="preserve">(далее –</w:t>
      </w:r>
      <w:r>
        <w:rPr>
          <w:b w:val="0"/>
          <w:bCs w:val="0"/>
          <w:spacing w:val="4"/>
          <w:sz w:val="24"/>
          <w:szCs w:val="24"/>
        </w:rPr>
        <w:t xml:space="preserve"> </w:t>
      </w:r>
      <w:r>
        <w:rPr>
          <w:b w:val="0"/>
          <w:bCs w:val="0"/>
          <w:spacing w:val="4"/>
          <w:sz w:val="24"/>
          <w:szCs w:val="24"/>
        </w:rPr>
        <w:t xml:space="preserve">Поставщик)</w:t>
      </w:r>
      <w:r>
        <w:rPr>
          <w:sz w:val="24"/>
          <w:szCs w:val="24"/>
        </w:rPr>
        <w:t xml:space="preserve">, в лице ________________________</w:t>
      </w:r>
      <w:r>
        <w:rPr>
          <w:sz w:val="24"/>
          <w:szCs w:val="24"/>
        </w:rPr>
        <w:t xml:space="preserve">, действующего на основании _______________________________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highlight w:val="white"/>
        </w:rPr>
        <w:t xml:space="preserve">, с другой стороны,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совместно </w:t>
      </w:r>
      <w:r>
        <w:rPr>
          <w:sz w:val="24"/>
          <w:szCs w:val="24"/>
          <w:highlight w:val="white"/>
        </w:rPr>
        <w:t xml:space="preserve">в дальнейшем </w:t>
      </w:r>
      <w:r>
        <w:rPr>
          <w:sz w:val="24"/>
          <w:szCs w:val="24"/>
          <w:highlight w:val="white"/>
        </w:rPr>
        <w:t xml:space="preserve">именуемые Стороны, а по отдельности Сторона</w:t>
      </w:r>
      <w:r>
        <w:rPr>
          <w:sz w:val="24"/>
          <w:szCs w:val="24"/>
          <w:highlight w:val="white"/>
          <w:lang w:eastAsia="en-US"/>
        </w:rPr>
        <w:t xml:space="preserve">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заключили настоящий </w:t>
      </w:r>
      <w:r>
        <w:rPr>
          <w:sz w:val="24"/>
          <w:szCs w:val="24"/>
          <w:highlight w:val="white"/>
        </w:rPr>
        <w:t xml:space="preserve">д</w:t>
      </w:r>
      <w:r>
        <w:rPr>
          <w:sz w:val="24"/>
          <w:szCs w:val="24"/>
          <w:highlight w:val="white"/>
        </w:rPr>
        <w:t xml:space="preserve">оговор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поставки </w:t>
      </w:r>
      <w:r>
        <w:rPr>
          <w:sz w:val="24"/>
          <w:szCs w:val="24"/>
          <w:highlight w:val="white"/>
        </w:rPr>
        <w:t xml:space="preserve">(далее – «Договор») о нижеследующем:</w:t>
      </w:r>
      <w:r>
        <w:rPr>
          <w:spacing w:val="10"/>
          <w:sz w:val="24"/>
          <w:szCs w:val="24"/>
        </w:rPr>
      </w:r>
      <w:r>
        <w:rPr>
          <w:spacing w:val="10"/>
          <w:sz w:val="24"/>
          <w:szCs w:val="24"/>
        </w:rPr>
      </w:r>
    </w:p>
    <w:p>
      <w:pPr>
        <w:ind w:left="0" w:right="0" w:firstLine="709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left="0" w:right="0" w:firstLine="709"/>
        <w:jc w:val="center"/>
        <w:shd w:val="clear" w:color="auto" w:fill="ffffff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Термины и определения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ind w:left="0" w:right="0" w:firstLine="709"/>
        <w:jc w:val="both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</w:t>
      </w:r>
      <w:r>
        <w:rPr>
          <w:bCs/>
          <w:sz w:val="24"/>
          <w:szCs w:val="24"/>
          <w:highlight w:val="white"/>
        </w:rPr>
        <w:t xml:space="preserve">ующие значения, если иное прямо не указано в Договоре: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left="0" w:right="0" w:firstLine="709"/>
        <w:jc w:val="both"/>
        <w:shd w:val="clear" w:color="auto" w:fill="ffffff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«Акт </w:t>
      </w:r>
      <w:r>
        <w:rPr>
          <w:b/>
          <w:sz w:val="24"/>
          <w:szCs w:val="24"/>
          <w:highlight w:val="white"/>
          <w:lang w:eastAsia="en-US"/>
        </w:rPr>
        <w:t xml:space="preserve">входного контроля»</w:t>
      </w:r>
      <w:r>
        <w:rPr>
          <w:sz w:val="24"/>
          <w:szCs w:val="24"/>
          <w:highlight w:val="white"/>
          <w:lang w:eastAsia="en-US"/>
        </w:rPr>
        <w:t xml:space="preserve"> – документ, оформля</w:t>
      </w:r>
      <w:r>
        <w:rPr>
          <w:sz w:val="24"/>
          <w:szCs w:val="24"/>
          <w:highlight w:val="white"/>
          <w:lang w:eastAsia="en-US"/>
        </w:rPr>
        <w:t xml:space="preserve">емый </w:t>
      </w:r>
      <w:r>
        <w:rPr>
          <w:sz w:val="24"/>
          <w:szCs w:val="24"/>
          <w:highlight w:val="white"/>
          <w:lang w:eastAsia="en-US"/>
        </w:rPr>
        <w:t xml:space="preserve">Покупателем </w:t>
      </w:r>
      <w:r>
        <w:rPr>
          <w:sz w:val="24"/>
          <w:szCs w:val="24"/>
          <w:highlight w:val="white"/>
          <w:lang w:eastAsia="en-US"/>
        </w:rPr>
        <w:t xml:space="preserve">в одностороннем порядке при приемке поставленного Товара </w:t>
      </w:r>
      <w:r>
        <w:rPr>
          <w:sz w:val="24"/>
          <w:szCs w:val="24"/>
          <w:highlight w:val="white"/>
          <w:lang w:eastAsia="en-US"/>
        </w:rPr>
        <w:t xml:space="preserve">по количеству</w:t>
      </w:r>
      <w:r>
        <w:rPr>
          <w:sz w:val="24"/>
          <w:szCs w:val="24"/>
          <w:highlight w:val="white"/>
          <w:lang w:eastAsia="en-US"/>
        </w:rPr>
        <w:t xml:space="preserve">,</w:t>
      </w:r>
      <w:r>
        <w:rPr>
          <w:sz w:val="24"/>
          <w:szCs w:val="24"/>
          <w:highlight w:val="white"/>
          <w:lang w:eastAsia="en-US"/>
        </w:rPr>
        <w:t xml:space="preserve"> качеству</w:t>
      </w:r>
      <w:r>
        <w:rPr>
          <w:sz w:val="24"/>
          <w:szCs w:val="24"/>
          <w:highlight w:val="white"/>
          <w:lang w:eastAsia="en-US"/>
        </w:rPr>
        <w:t xml:space="preserve"> и комплектности</w:t>
      </w:r>
      <w:r>
        <w:rPr>
          <w:sz w:val="24"/>
          <w:szCs w:val="24"/>
          <w:highlight w:val="white"/>
          <w:lang w:eastAsia="en-US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4"/>
        <w:ind w:left="0" w:righ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«Гарантийный срок»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en-US"/>
        </w:rPr>
        <w:t xml:space="preserve">– период,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в течение которого качество поставленного Товара должно соответствовать требованиям Договора и Применимого права, </w:t>
      </w:r>
      <w:r>
        <w:rPr>
          <w:sz w:val="24"/>
          <w:szCs w:val="24"/>
          <w:lang w:eastAsia="en-US"/>
        </w:rPr>
        <w:t xml:space="preserve">и Поставщик и/ или изготовитель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Товара </w:t>
      </w:r>
      <w:r>
        <w:rPr>
          <w:sz w:val="24"/>
          <w:szCs w:val="24"/>
          <w:lang w:eastAsia="en-US"/>
        </w:rPr>
        <w:t xml:space="preserve">обязуется устранять все выявленные Покупателем недостатки, несоответствия и/ или дефекты за свой счет. Гарантийный срок, если иное прямо не предусмотрено Договором, распространяется на все составляющие </w:t>
      </w:r>
      <w:r>
        <w:rPr>
          <w:sz w:val="24"/>
          <w:szCs w:val="24"/>
          <w:lang w:eastAsia="en-US"/>
        </w:rPr>
        <w:t xml:space="preserve">Т</w:t>
      </w:r>
      <w:r>
        <w:rPr>
          <w:sz w:val="24"/>
          <w:szCs w:val="24"/>
          <w:lang w:eastAsia="en-US"/>
        </w:rPr>
        <w:t xml:space="preserve">овара.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64"/>
        <w:ind w:left="0" w:righ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«Грузополучатели»</w:t>
      </w:r>
      <w:r>
        <w:rPr>
          <w:sz w:val="24"/>
          <w:szCs w:val="24"/>
          <w:highlight w:val="white"/>
          <w:lang w:eastAsia="en-US"/>
        </w:rPr>
        <w:t xml:space="preserve"> – Покупатель и/или его структурные подразделения.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4"/>
        <w:ind w:left="0" w:right="0" w:firstLine="709"/>
        <w:jc w:val="both"/>
        <w:shd w:val="clear" w:color="auto" w:fill="ffffff"/>
        <w:tabs>
          <w:tab w:val="left" w:pos="0" w:leader="none"/>
        </w:tabs>
        <w:rPr>
          <w:b/>
          <w:bCs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«Договор»</w:t>
      </w:r>
      <w:r>
        <w:rPr>
          <w:sz w:val="24"/>
          <w:szCs w:val="24"/>
          <w:lang w:eastAsia="en-US"/>
        </w:rPr>
        <w:t xml:space="preserve"> – настоящий договор, подписанный </w:t>
      </w:r>
      <w:r>
        <w:rPr>
          <w:sz w:val="24"/>
          <w:szCs w:val="24"/>
          <w:lang w:eastAsia="en-US"/>
        </w:rPr>
        <w:t xml:space="preserve">Покупателем и Поставщиком, включая все п</w:t>
      </w:r>
      <w:r>
        <w:rPr>
          <w:sz w:val="24"/>
          <w:szCs w:val="24"/>
          <w:lang w:eastAsia="en-US"/>
        </w:rPr>
        <w:t xml:space="preserve">риложения к нему, а также дополнительные соглашения к Договору при условии, </w:t>
      </w:r>
      <w:r>
        <w:rPr>
          <w:sz w:val="24"/>
          <w:szCs w:val="24"/>
          <w:lang w:eastAsia="en-US"/>
        </w:rPr>
        <w:br/>
        <w:t xml:space="preserve">что они заключены надлежащим образом, и из них явно следует, что они составляют часть Договора.</w:t>
      </w:r>
      <w:r>
        <w:rPr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</w:r>
      <w:r>
        <w:rPr>
          <w:b/>
          <w:bCs/>
          <w:sz w:val="24"/>
          <w:szCs w:val="24"/>
          <w:lang w:eastAsia="en-US"/>
        </w:rPr>
      </w:r>
    </w:p>
    <w:p>
      <w:pPr>
        <w:pStyle w:val="1064"/>
        <w:ind w:left="0" w:righ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«Отказ от Договора» </w:t>
      </w:r>
      <w:r>
        <w:rPr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left="0" w:right="0" w:firstLine="709"/>
        <w:jc w:val="both"/>
        <w:tabs>
          <w:tab w:val="left" w:pos="0" w:leader="none"/>
        </w:tabs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«Применимое право»</w:t>
      </w:r>
      <w:r>
        <w:rPr>
          <w:sz w:val="24"/>
          <w:szCs w:val="24"/>
          <w:lang w:eastAsia="en-US"/>
        </w:rPr>
        <w:t xml:space="preserve"> – обязательные для Сторон в процес</w:t>
      </w:r>
      <w:r>
        <w:rPr>
          <w:sz w:val="24"/>
          <w:szCs w:val="24"/>
          <w:lang w:eastAsia="en-US"/>
        </w:rPr>
        <w:t xml:space="preserve">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</w:t>
      </w:r>
      <w:r>
        <w:rPr>
          <w:sz w:val="24"/>
          <w:szCs w:val="24"/>
          <w:lang w:eastAsia="en-US"/>
        </w:rPr>
        <w:t xml:space="preserve">нормативные </w:t>
      </w:r>
      <w:r>
        <w:rPr>
          <w:sz w:val="24"/>
          <w:szCs w:val="24"/>
          <w:lang w:eastAsia="en-US"/>
        </w:rPr>
        <w:t xml:space="preserve">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</w:t>
      </w:r>
      <w:r>
        <w:rPr>
          <w:sz w:val="24"/>
          <w:szCs w:val="24"/>
          <w:lang w:eastAsia="en-US"/>
        </w:rPr>
        <w:t xml:space="preserve"> и противопожарной безопасности</w:t>
      </w:r>
      <w:r>
        <w:rPr>
          <w:sz w:val="24"/>
          <w:szCs w:val="24"/>
          <w:lang w:eastAsia="en-US"/>
        </w:rPr>
        <w:t xml:space="preserve">, относящиеся к </w:t>
      </w:r>
      <w:r>
        <w:rPr>
          <w:sz w:val="24"/>
          <w:szCs w:val="24"/>
          <w:lang w:eastAsia="en-US"/>
        </w:rPr>
        <w:t xml:space="preserve">Т</w:t>
      </w:r>
      <w:r>
        <w:rPr>
          <w:sz w:val="24"/>
          <w:szCs w:val="24"/>
          <w:lang w:eastAsia="en-US"/>
        </w:rPr>
        <w:t xml:space="preserve">овару</w:t>
      </w:r>
      <w:r>
        <w:rPr>
          <w:sz w:val="24"/>
          <w:szCs w:val="24"/>
          <w:lang w:eastAsia="en-US"/>
        </w:rPr>
        <w:t xml:space="preserve">.</w:t>
      </w:r>
      <w:r>
        <w:rPr>
          <w:b/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ind w:left="0" w:right="0" w:firstLine="709"/>
        <w:jc w:val="both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«Субъект МСП»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left="0" w:right="0" w:firstLine="709"/>
        <w:jc w:val="both"/>
        <w:tabs>
          <w:tab w:val="left" w:pos="0" w:leader="none"/>
        </w:tabs>
        <w:rPr>
          <w:sz w:val="24"/>
          <w:szCs w:val="24"/>
          <w:highlight w:val="none"/>
          <w:lang w:eastAsia="en-US"/>
        </w:rPr>
      </w:pPr>
      <w:r>
        <w:rPr>
          <w:sz w:val="24"/>
          <w:szCs w:val="24"/>
          <w:highlight w:val="none"/>
          <w:lang w:eastAsia="en-US"/>
        </w:rPr>
      </w:r>
      <w:r>
        <w:rPr>
          <w:b/>
          <w:bCs/>
          <w:sz w:val="24"/>
          <w:szCs w:val="24"/>
          <w:highlight w:val="none"/>
          <w:lang w:eastAsia="en-US"/>
        </w:rPr>
        <w:t xml:space="preserve">«УПД»</w:t>
      </w:r>
      <w:r>
        <w:rPr>
          <w:sz w:val="24"/>
          <w:szCs w:val="24"/>
          <w:highlight w:val="none"/>
          <w:lang w:eastAsia="en-US"/>
        </w:rPr>
        <w:t xml:space="preserve"> - </w:t>
      </w:r>
      <w:r>
        <w:rPr>
          <w:sz w:val="24"/>
          <w:szCs w:val="24"/>
          <w:highlight w:val="none"/>
          <w:lang w:eastAsia="en-US"/>
        </w:rPr>
        <w:t xml:space="preserve">документ, утвержденной приказом ФНС России от 19.12.2023 №ЕД-7-26/970@, подписываемый Сторонами после завершения приемки Товара по количеству, качеству и комплектности.</w:t>
      </w: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highlight w:val="none"/>
          <w:lang w:eastAsia="en-US"/>
        </w:rPr>
      </w:r>
    </w:p>
    <w:p>
      <w:pPr>
        <w:ind w:left="0" w:right="0" w:firstLine="709"/>
        <w:jc w:val="both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numPr>
          <w:ilvl w:val="0"/>
          <w:numId w:val="1"/>
        </w:numPr>
        <w:ind w:left="0" w:right="0" w:firstLine="709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Предмет Договора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</w:t>
      </w:r>
      <w:r>
        <w:rPr>
          <w:bCs/>
          <w:sz w:val="24"/>
          <w:szCs w:val="24"/>
        </w:rPr>
        <w:t xml:space="preserve">в порядке и сроки, установленные Договором, </w:t>
      </w:r>
      <w:r>
        <w:rPr>
          <w:bCs/>
          <w:sz w:val="24"/>
          <w:szCs w:val="24"/>
        </w:rPr>
        <w:t xml:space="preserve">передать </w:t>
      </w:r>
      <w:r>
        <w:rPr>
          <w:bCs/>
          <w:sz w:val="24"/>
          <w:szCs w:val="24"/>
        </w:rPr>
        <w:t xml:space="preserve">в собственность </w:t>
      </w:r>
      <w:r>
        <w:rPr>
          <w:bCs/>
          <w:sz w:val="24"/>
          <w:szCs w:val="24"/>
        </w:rPr>
        <w:t xml:space="preserve">Покупателю</w:t>
      </w:r>
      <w:r>
        <w:rPr>
          <w:bCs/>
          <w:sz w:val="24"/>
          <w:szCs w:val="24"/>
        </w:rPr>
        <w:t xml:space="preserve"> тру</w:t>
      </w:r>
      <w:r>
        <w:rPr>
          <w:bCs/>
          <w:sz w:val="24"/>
          <w:szCs w:val="24"/>
        </w:rPr>
        <w:t xml:space="preserve">б</w:t>
      </w:r>
      <w:r>
        <w:rPr>
          <w:bCs/>
          <w:sz w:val="24"/>
          <w:szCs w:val="24"/>
        </w:rPr>
        <w:t xml:space="preserve">у стальную </w:t>
      </w:r>
      <w:r>
        <w:rPr>
          <w:bCs/>
          <w:sz w:val="24"/>
          <w:szCs w:val="24"/>
        </w:rPr>
        <w:t xml:space="preserve">(д</w:t>
      </w:r>
      <w:r>
        <w:rPr>
          <w:bCs/>
          <w:sz w:val="24"/>
          <w:szCs w:val="24"/>
        </w:rPr>
        <w:t xml:space="preserve">алее </w:t>
      </w:r>
      <w:r>
        <w:rPr>
          <w:bCs/>
          <w:sz w:val="24"/>
          <w:szCs w:val="24"/>
        </w:rPr>
        <w:t xml:space="preserve">– Товар)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соответствии со Спецификацией (Приложение №1 к Договору)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а Покупатель обязуется принять Товар </w:t>
      </w:r>
      <w:r>
        <w:rPr>
          <w:bCs/>
          <w:sz w:val="24"/>
          <w:szCs w:val="24"/>
        </w:rPr>
        <w:t xml:space="preserve">и уплатить Цену Договора</w:t>
      </w:r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Наименование, ассортимент и количество Товара, </w:t>
      </w:r>
      <w:r>
        <w:rPr>
          <w:sz w:val="24"/>
          <w:szCs w:val="24"/>
        </w:rPr>
        <w:t xml:space="preserve">а также </w:t>
      </w:r>
      <w:r>
        <w:rPr>
          <w:sz w:val="24"/>
          <w:szCs w:val="24"/>
        </w:rPr>
        <w:t xml:space="preserve">место </w:t>
      </w:r>
      <w:r>
        <w:rPr>
          <w:sz w:val="24"/>
          <w:szCs w:val="24"/>
        </w:rPr>
        <w:t xml:space="preserve">его </w:t>
      </w:r>
      <w:r>
        <w:rPr>
          <w:sz w:val="24"/>
          <w:szCs w:val="24"/>
        </w:rPr>
        <w:t xml:space="preserve">поставки </w:t>
      </w:r>
      <w:r>
        <w:rPr>
          <w:sz w:val="24"/>
          <w:szCs w:val="24"/>
        </w:rPr>
        <w:t xml:space="preserve">и Грузополучатели </w:t>
      </w:r>
      <w:r>
        <w:rPr>
          <w:sz w:val="24"/>
          <w:szCs w:val="24"/>
        </w:rPr>
        <w:t xml:space="preserve">указыва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тся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Спецификации.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clear" w:pos="858" w:leader="none"/>
          <w:tab w:val="num" w:pos="1134" w:leader="none"/>
        </w:tabs>
      </w:pPr>
      <w:r>
        <w:rPr>
          <w:bCs/>
          <w:sz w:val="24"/>
          <w:szCs w:val="24"/>
        </w:rPr>
        <w:t xml:space="preserve">Срок поставки Товара составляет </w:t>
      </w:r>
      <w:r>
        <w:rPr>
          <w:bCs/>
          <w:sz w:val="24"/>
          <w:szCs w:val="24"/>
        </w:rPr>
        <w:t xml:space="preserve">не более 90</w:t>
      </w:r>
      <w:r>
        <w:rPr>
          <w:bCs/>
          <w:sz w:val="24"/>
          <w:szCs w:val="24"/>
        </w:rPr>
        <w:t xml:space="preserve"> (девяноста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календарных </w:t>
      </w:r>
      <w:r>
        <w:rPr>
          <w:bCs/>
          <w:sz w:val="24"/>
          <w:szCs w:val="24"/>
        </w:rPr>
        <w:t xml:space="preserve">дней с даты подписания Договора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/>
    </w:p>
    <w:p>
      <w:pPr>
        <w:ind w:left="0" w:right="0" w:firstLine="709"/>
        <w:jc w:val="both"/>
        <w:shd w:val="clear" w:color="auto" w:fill="ffffff"/>
        <w:tabs>
          <w:tab w:val="left" w:pos="54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right="0" w:firstLine="709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Цена Договора и порядок </w:t>
      </w:r>
      <w:r>
        <w:rPr>
          <w:b/>
          <w:bCs/>
          <w:sz w:val="24"/>
          <w:szCs w:val="24"/>
          <w:highlight w:val="white"/>
        </w:rPr>
        <w:t xml:space="preserve">расчетов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Це</w:t>
      </w:r>
      <w:r>
        <w:rPr>
          <w:sz w:val="24"/>
          <w:szCs w:val="24"/>
          <w:highlight w:val="white"/>
        </w:rPr>
        <w:t xml:space="preserve">на Договора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является предельной и составляет: _________________________ </w:t>
      </w:r>
      <w:r>
        <w:rPr>
          <w:bCs/>
          <w:sz w:val="24"/>
          <w:szCs w:val="24"/>
          <w:highlight w:val="white"/>
        </w:rPr>
        <w:t xml:space="preserve">рублей</w:t>
      </w:r>
      <w:r>
        <w:rPr>
          <w:bCs/>
          <w:sz w:val="24"/>
          <w:szCs w:val="24"/>
          <w:highlight w:val="white"/>
        </w:rPr>
        <w:t xml:space="preserve">, в том числе </w:t>
      </w:r>
      <w:r>
        <w:rPr>
          <w:bCs/>
          <w:sz w:val="24"/>
          <w:szCs w:val="24"/>
          <w:highlight w:val="white"/>
        </w:rPr>
        <w:t xml:space="preserve">НДС</w:t>
      </w:r>
      <w:r>
        <w:rPr>
          <w:bCs/>
          <w:sz w:val="24"/>
          <w:szCs w:val="24"/>
          <w:highlight w:val="white"/>
        </w:rPr>
        <w:t xml:space="preserve"> (2</w:t>
      </w:r>
      <w:r>
        <w:rPr>
          <w:bCs/>
          <w:sz w:val="24"/>
          <w:szCs w:val="24"/>
          <w:highlight w:val="white"/>
        </w:rPr>
        <w:t xml:space="preserve">2</w:t>
      </w:r>
      <w:r>
        <w:rPr>
          <w:bCs/>
          <w:sz w:val="24"/>
          <w:szCs w:val="24"/>
          <w:highlight w:val="white"/>
        </w:rPr>
        <w:t xml:space="preserve">%) составляет _____________________</w:t>
      </w:r>
      <w:r>
        <w:rPr>
          <w:bCs/>
          <w:sz w:val="24"/>
          <w:szCs w:val="24"/>
          <w:highlight w:val="white"/>
        </w:rPr>
        <w:t xml:space="preserve"> рублей</w:t>
      </w:r>
      <w:r>
        <w:rPr>
          <w:bCs/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Цена за единицу Товара определяется </w:t>
      </w:r>
      <w:r>
        <w:rPr>
          <w:bCs/>
          <w:sz w:val="24"/>
          <w:szCs w:val="24"/>
        </w:rPr>
        <w:t xml:space="preserve">в Спецификации (Приложение №1 к Договору)</w:t>
      </w:r>
      <w:r>
        <w:rPr>
          <w:bCs/>
          <w:sz w:val="24"/>
          <w:szCs w:val="24"/>
        </w:rPr>
        <w:t xml:space="preserve"> </w:t>
      </w:r>
      <w:r>
        <w:rPr>
          <w:sz w:val="24"/>
        </w:rPr>
        <w:t xml:space="preserve"> </w:t>
      </w:r>
      <w:r>
        <w:rPr>
          <w:bCs/>
          <w:sz w:val="24"/>
          <w:szCs w:val="24"/>
        </w:rPr>
        <w:t xml:space="preserve">и является фиксированной в течение всего срока действия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Цена Договора включает </w:t>
      </w:r>
      <w:r>
        <w:rPr>
          <w:bCs/>
          <w:sz w:val="24"/>
          <w:szCs w:val="24"/>
        </w:rPr>
        <w:t xml:space="preserve">в себя </w:t>
      </w:r>
      <w:r>
        <w:rPr>
          <w:bCs/>
          <w:sz w:val="24"/>
          <w:szCs w:val="24"/>
        </w:rPr>
        <w:t xml:space="preserve">прибыль Поставщика, а также </w:t>
      </w:r>
      <w:r>
        <w:rPr>
          <w:bCs/>
          <w:sz w:val="24"/>
          <w:szCs w:val="24"/>
        </w:rPr>
        <w:t xml:space="preserve">все </w:t>
      </w:r>
      <w:r>
        <w:rPr>
          <w:bCs/>
          <w:sz w:val="24"/>
          <w:szCs w:val="24"/>
        </w:rPr>
        <w:t xml:space="preserve">расходы</w:t>
      </w:r>
      <w:r>
        <w:rPr>
          <w:bCs/>
          <w:sz w:val="24"/>
          <w:szCs w:val="24"/>
        </w:rPr>
        <w:t xml:space="preserve"> и затраты </w:t>
      </w:r>
      <w:r>
        <w:rPr>
          <w:bCs/>
          <w:sz w:val="24"/>
          <w:szCs w:val="24"/>
        </w:rPr>
        <w:t xml:space="preserve">Поставщика на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роизводство </w:t>
      </w:r>
      <w:r>
        <w:rPr>
          <w:bCs/>
          <w:sz w:val="24"/>
          <w:szCs w:val="24"/>
        </w:rPr>
        <w:t xml:space="preserve">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приобретение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  <w:t xml:space="preserve">ь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ind w:left="0" w:righ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т</w:t>
      </w:r>
      <w:r>
        <w:rPr>
          <w:bCs/>
          <w:sz w:val="24"/>
          <w:szCs w:val="24"/>
        </w:rPr>
        <w:t xml:space="preserve">ранспортировку Товара до </w:t>
      </w:r>
      <w:r>
        <w:rPr>
          <w:bCs/>
          <w:sz w:val="24"/>
          <w:szCs w:val="24"/>
        </w:rPr>
        <w:t xml:space="preserve">м</w:t>
      </w:r>
      <w:r>
        <w:rPr>
          <w:bCs/>
          <w:sz w:val="24"/>
          <w:szCs w:val="24"/>
        </w:rPr>
        <w:t xml:space="preserve">еста поставки, погрузку</w:t>
      </w:r>
      <w:r>
        <w:rPr>
          <w:bCs/>
          <w:sz w:val="24"/>
          <w:szCs w:val="24"/>
        </w:rPr>
        <w:t xml:space="preserve">, стоимость тары и упаковки;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ind w:left="0" w:righ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одлежащие уплате налоги, сборы и</w:t>
      </w:r>
      <w:r>
        <w:rPr>
          <w:bCs/>
          <w:sz w:val="24"/>
          <w:szCs w:val="24"/>
        </w:rPr>
        <w:t xml:space="preserve"> </w:t>
      </w:r>
      <w:r>
        <w:rPr>
          <w:bCs/>
          <w:sz w:val="24"/>
          <w:szCs w:val="24"/>
        </w:rPr>
        <w:t xml:space="preserve">пошлины (в т</w:t>
      </w:r>
      <w:r>
        <w:rPr>
          <w:bCs/>
          <w:sz w:val="24"/>
          <w:szCs w:val="24"/>
        </w:rPr>
        <w:t xml:space="preserve">ом числе</w:t>
      </w:r>
      <w:r>
        <w:rPr>
          <w:bCs/>
          <w:sz w:val="24"/>
          <w:szCs w:val="24"/>
        </w:rPr>
        <w:t xml:space="preserve"> по таможенному оформлению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, если применимо)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ind w:left="0" w:righ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з</w:t>
      </w:r>
      <w:r>
        <w:rPr>
          <w:bCs/>
          <w:sz w:val="24"/>
          <w:szCs w:val="24"/>
        </w:rPr>
        <w:t xml:space="preserve">аработную плату, накладные и </w:t>
      </w:r>
      <w:r>
        <w:rPr>
          <w:bCs/>
          <w:sz w:val="24"/>
          <w:szCs w:val="24"/>
        </w:rPr>
        <w:t xml:space="preserve">командировочные расходы</w:t>
      </w:r>
      <w:r>
        <w:rPr>
          <w:bCs/>
          <w:sz w:val="24"/>
          <w:szCs w:val="24"/>
        </w:rPr>
        <w:t xml:space="preserve"> персонала Поставщика;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ind w:left="0" w:righ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в</w:t>
      </w:r>
      <w:r>
        <w:rPr>
          <w:bCs/>
          <w:sz w:val="24"/>
          <w:szCs w:val="24"/>
        </w:rPr>
        <w:t xml:space="preserve">се прочие затраты и расходы Поставщика, связанные с поставкой Товара </w:t>
      </w:r>
      <w:r>
        <w:rPr>
          <w:bCs/>
          <w:sz w:val="24"/>
          <w:szCs w:val="24"/>
        </w:rPr>
        <w:t xml:space="preserve">и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Изменение цены Договора</w:t>
      </w:r>
      <w:r>
        <w:rPr>
          <w:sz w:val="24"/>
          <w:szCs w:val="24"/>
        </w:rPr>
        <w:t xml:space="preserve"> не требует заключения дополнительного соглашения к Договору только в случае, когда оно вызвано изменением ставки российского НДС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О</w:t>
      </w:r>
      <w:r>
        <w:rPr>
          <w:sz w:val="24"/>
          <w:szCs w:val="24"/>
          <w:highlight w:val="white"/>
        </w:rPr>
        <w:t xml:space="preserve">плата по Договору осуществляется Покупателем в следующем порядке: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4"/>
        <w:numPr>
          <w:ilvl w:val="2"/>
          <w:numId w:val="66"/>
        </w:numPr>
        <w:ind w:left="0" w:firstLine="709"/>
        <w:jc w:val="both"/>
        <w:tabs>
          <w:tab w:val="left" w:pos="0" w:leader="none"/>
          <w:tab w:val="left" w:pos="1134" w:leader="none"/>
          <w:tab w:val="left" w:pos="1417" w:leader="none"/>
          <w:tab w:val="left" w:pos="1418" w:leader="none"/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не позднее, чем за 3 (три) рабочих дня до предполагаемой даты выплаты авансового платежа, обязан предоставить Покупателю Банковскую гарантию возврата авансового платежа, соответствующую требованиям, установленным в                  разделе 7. «Ба</w:t>
      </w:r>
      <w:r>
        <w:rPr>
          <w:sz w:val="24"/>
          <w:szCs w:val="24"/>
        </w:rPr>
        <w:t xml:space="preserve">нковские гарантии», приложениях № 2 к настоящему договору</w:t>
      </w:r>
      <w:r>
        <w:rPr>
          <w:sz w:val="24"/>
          <w:szCs w:val="24"/>
        </w:rPr>
        <w:t xml:space="preserve">, по акту приема-передачи по форме, согласно Приложению  № 3 к настоящему договору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66"/>
        </w:numPr>
        <w:ind w:left="0" w:firstLine="709"/>
        <w:jc w:val="both"/>
        <w:tabs>
          <w:tab w:val="left" w:pos="0" w:leader="none"/>
          <w:tab w:val="left" w:pos="1134" w:leader="none"/>
          <w:tab w:val="left" w:pos="1417" w:leader="none"/>
          <w:tab w:val="left" w:pos="1418" w:leader="none"/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Предоплата в размере 30% от </w:t>
      </w:r>
      <w:r>
        <w:rPr>
          <w:sz w:val="24"/>
          <w:szCs w:val="24"/>
        </w:rPr>
        <w:t xml:space="preserve">цены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 производится в течение 30 (тридцати) календа</w:t>
      </w:r>
      <w:r>
        <w:rPr>
          <w:sz w:val="24"/>
          <w:szCs w:val="24"/>
        </w:rPr>
        <w:t xml:space="preserve">рных дней с даты получения Покупателем счета, выставленного Поставщиком, но не ранее 30 (тридцати) календарных дней до даты поставки </w:t>
      </w:r>
      <w:r>
        <w:rPr>
          <w:sz w:val="24"/>
          <w:szCs w:val="24"/>
        </w:rPr>
        <w:t xml:space="preserve">Товара.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66"/>
        </w:numPr>
        <w:ind w:left="0" w:firstLine="709"/>
        <w:jc w:val="both"/>
        <w:tabs>
          <w:tab w:val="left" w:pos="0" w:leader="none"/>
          <w:tab w:val="left" w:pos="1134" w:leader="none"/>
          <w:tab w:val="left" w:pos="1417" w:leader="none"/>
          <w:tab w:val="left" w:pos="1418" w:leader="none"/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Последующие платежи в размере 70 % (семидесяти процентов) от стоимости поставленного Товара выплачиваются Поставщик</w:t>
      </w:r>
      <w:r>
        <w:rPr>
          <w:sz w:val="24"/>
          <w:szCs w:val="24"/>
        </w:rPr>
        <w:t xml:space="preserve">у по факту поставки в течение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white"/>
        </w:rPr>
        <w:t xml:space="preserve">45 (сорока пяти) календарных дней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  <w:t xml:space="preserve">либо 7 (семи) рабочих дней, в случае, если победитель закупки субъект МСП,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подписания Покупателем УПД, при наличии акта входного контроля.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66"/>
        </w:numPr>
        <w:ind w:left="0" w:firstLine="709"/>
        <w:jc w:val="both"/>
        <w:tabs>
          <w:tab w:val="left" w:pos="0" w:leader="none"/>
          <w:tab w:val="left" w:pos="1134" w:leader="none"/>
          <w:tab w:val="left" w:pos="1417" w:leader="none"/>
          <w:tab w:val="left" w:pos="1418" w:leader="none"/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</w:t>
      </w:r>
      <w:r>
        <w:rPr>
          <w:sz w:val="24"/>
          <w:szCs w:val="24"/>
        </w:rPr>
        <w:t xml:space="preserve"> выставления Поставщиком счета на сумму менее размера </w:t>
      </w:r>
      <w:r>
        <w:rPr>
          <w:sz w:val="24"/>
          <w:szCs w:val="24"/>
        </w:rPr>
        <w:t xml:space="preserve">предусмотренного Договором платежа, оплата осуществляется по сумме счета. </w:t>
      </w:r>
      <w:r>
        <w:rPr>
          <w:sz w:val="24"/>
          <w:szCs w:val="24"/>
        </w:rPr>
        <w:t xml:space="preserve">В случае выставления текущего или дополнительных счетов в отношении того же платежа на сумму, превышающую размер предусмотренно</w:t>
      </w:r>
      <w:r>
        <w:rPr>
          <w:sz w:val="24"/>
          <w:szCs w:val="24"/>
        </w:rPr>
        <w:t xml:space="preserve">го Договором платежа, такой счет к оплате не принимается и подлежит замене Поставщиком независимо от его фактического вручения Покупателю. </w:t>
      </w:r>
      <w:r>
        <w:rPr>
          <w:sz w:val="24"/>
          <w:szCs w:val="24"/>
        </w:rPr>
        <w:t xml:space="preserve">В случ</w:t>
      </w:r>
      <w:r>
        <w:rPr>
          <w:sz w:val="24"/>
          <w:szCs w:val="24"/>
        </w:rPr>
        <w:t xml:space="preserve">ае выставления Поставщиком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Покупателем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66"/>
        </w:numPr>
        <w:ind w:left="0" w:firstLine="709"/>
        <w:jc w:val="both"/>
        <w:tabs>
          <w:tab w:val="left" w:pos="0" w:leader="none"/>
          <w:tab w:val="left" w:pos="1134" w:leader="none"/>
          <w:tab w:val="left" w:pos="1417" w:leader="none"/>
          <w:tab w:val="left" w:pos="1418" w:leader="none"/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Из-за специфики производства </w:t>
      </w:r>
      <w:r>
        <w:rPr>
          <w:sz w:val="24"/>
          <w:szCs w:val="24"/>
          <w:highlight w:val="white"/>
        </w:rPr>
        <w:t xml:space="preserve">Товара </w:t>
      </w:r>
      <w:r>
        <w:rPr>
          <w:sz w:val="24"/>
          <w:szCs w:val="24"/>
          <w:highlight w:val="white"/>
        </w:rPr>
        <w:t xml:space="preserve"> возможно отступление поставки </w:t>
      </w:r>
      <w:r>
        <w:rPr>
          <w:sz w:val="24"/>
          <w:szCs w:val="24"/>
          <w:highlight w:val="white"/>
        </w:rPr>
        <w:t xml:space="preserve">Товара </w:t>
      </w:r>
      <w:r>
        <w:rPr>
          <w:sz w:val="24"/>
          <w:szCs w:val="24"/>
          <w:highlight w:val="white"/>
        </w:rPr>
        <w:t xml:space="preserve"> по объему в пределах «+</w:t>
      </w:r>
      <w:r>
        <w:rPr>
          <w:sz w:val="24"/>
          <w:szCs w:val="24"/>
          <w:highlight w:val="white"/>
        </w:rPr>
        <w:t xml:space="preserve">» </w:t>
      </w:r>
      <w:r>
        <w:rPr>
          <w:sz w:val="24"/>
          <w:szCs w:val="24"/>
          <w:highlight w:val="white"/>
        </w:rPr>
        <w:t xml:space="preserve">5</w:t>
      </w:r>
      <w:r>
        <w:rPr>
          <w:sz w:val="24"/>
          <w:szCs w:val="24"/>
          <w:highlight w:val="white"/>
        </w:rPr>
        <w:t xml:space="preserve">%. В этом случае, Покупатель производит оплату фактически поставленного Товара.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 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2.</w:t>
      </w:r>
      <w:r>
        <w:rPr>
          <w:bCs/>
          <w:sz w:val="24"/>
          <w:szCs w:val="24"/>
          <w:highlight w:val="white"/>
        </w:rPr>
        <w:t xml:space="preserve">6</w:t>
      </w:r>
      <w:r>
        <w:rPr>
          <w:bCs/>
          <w:sz w:val="24"/>
          <w:szCs w:val="24"/>
          <w:highlight w:val="white"/>
        </w:rPr>
        <w:t xml:space="preserve">. </w:t>
      </w:r>
      <w:r>
        <w:rPr>
          <w:bCs/>
          <w:sz w:val="24"/>
          <w:szCs w:val="24"/>
          <w:highlight w:val="white"/>
        </w:rPr>
        <w:t xml:space="preserve">Расчеты по Договору осуществляются в валюте Российской Федерации. </w:t>
      </w:r>
      <w:r>
        <w:rPr>
          <w:bCs/>
          <w:sz w:val="24"/>
          <w:szCs w:val="24"/>
          <w:highlight w:val="white"/>
        </w:rPr>
        <w:t xml:space="preserve">Оплата производится Покупателем путем перечисления денежных средств на расчетный счет Поставщика, указанный в Договоре.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Обязательство </w:t>
      </w:r>
      <w:r>
        <w:rPr>
          <w:bCs/>
          <w:sz w:val="24"/>
          <w:szCs w:val="24"/>
          <w:highlight w:val="white"/>
        </w:rPr>
        <w:t xml:space="preserve">Покупателя</w:t>
      </w:r>
      <w:r>
        <w:rPr>
          <w:bCs/>
          <w:sz w:val="24"/>
          <w:szCs w:val="24"/>
          <w:highlight w:val="white"/>
        </w:rPr>
        <w:t xml:space="preserve"> по осуществлению платежа считается исполненным с даты списания денежных средств с расчетного счета </w:t>
      </w:r>
      <w:r>
        <w:rPr>
          <w:bCs/>
          <w:sz w:val="24"/>
          <w:szCs w:val="24"/>
          <w:highlight w:val="white"/>
        </w:rPr>
        <w:t xml:space="preserve">Покупателя</w:t>
      </w:r>
      <w:r>
        <w:rPr>
          <w:bCs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0" w:righ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2.</w:t>
      </w:r>
      <w:r>
        <w:rPr>
          <w:sz w:val="24"/>
          <w:szCs w:val="24"/>
          <w:highlight w:val="white"/>
        </w:rPr>
        <w:t xml:space="preserve">7</w:t>
      </w:r>
      <w:r>
        <w:rPr>
          <w:sz w:val="24"/>
          <w:szCs w:val="24"/>
          <w:highlight w:val="white"/>
        </w:rPr>
        <w:t xml:space="preserve">. </w:t>
      </w:r>
      <w:r>
        <w:rPr>
          <w:sz w:val="24"/>
          <w:szCs w:val="24"/>
          <w:highlight w:val="white"/>
        </w:rPr>
        <w:t xml:space="preserve">Индексация Цены Договора не </w:t>
      </w:r>
      <w:r>
        <w:rPr>
          <w:sz w:val="24"/>
          <w:szCs w:val="24"/>
          <w:highlight w:val="white"/>
        </w:rPr>
        <w:t xml:space="preserve">допускается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2.</w:t>
      </w:r>
      <w:r>
        <w:rPr>
          <w:sz w:val="24"/>
          <w:szCs w:val="24"/>
          <w:highlight w:val="white"/>
        </w:rPr>
        <w:t xml:space="preserve">8</w:t>
      </w:r>
      <w:r>
        <w:rPr>
          <w:sz w:val="24"/>
          <w:szCs w:val="24"/>
          <w:highlight w:val="white"/>
        </w:rPr>
        <w:t xml:space="preserve">. </w:t>
      </w:r>
      <w:r>
        <w:rPr>
          <w:sz w:val="24"/>
          <w:szCs w:val="24"/>
          <w:highlight w:val="white"/>
        </w:rPr>
        <w:t xml:space="preserve">Поставщик обязан представить Покупателю </w:t>
      </w:r>
      <w:r>
        <w:rPr>
          <w:sz w:val="24"/>
          <w:szCs w:val="24"/>
          <w:highlight w:val="white"/>
        </w:rPr>
        <w:t xml:space="preserve">УПД</w:t>
      </w:r>
      <w:r>
        <w:rPr>
          <w:sz w:val="24"/>
          <w:szCs w:val="24"/>
          <w:highlight w:val="white"/>
        </w:rPr>
        <w:t xml:space="preserve">, выставленные в сроки и оформленные в порядке, установленном законодательством Российской Федерации. </w:t>
      </w:r>
      <w:r>
        <w:rPr>
          <w:sz w:val="24"/>
          <w:szCs w:val="24"/>
          <w:highlight w:val="white"/>
        </w:rPr>
        <w:t xml:space="preserve">В</w:t>
      </w:r>
      <w:r>
        <w:rPr>
          <w:sz w:val="24"/>
          <w:szCs w:val="24"/>
          <w:highlight w:val="white"/>
        </w:rPr>
        <w:t xml:space="preserve"> случае нарушения Поставщиком данного требования, он обязан произвести замену</w:t>
      </w:r>
      <w:r>
        <w:rPr>
          <w:sz w:val="24"/>
          <w:szCs w:val="24"/>
          <w:highlight w:val="white"/>
        </w:rPr>
        <w:t xml:space="preserve"> УПД</w:t>
      </w:r>
      <w:r>
        <w:rPr>
          <w:sz w:val="24"/>
          <w:szCs w:val="24"/>
          <w:highlight w:val="white"/>
        </w:rPr>
        <w:t xml:space="preserve"> в течение 3 (трех) ра</w:t>
      </w:r>
      <w:r>
        <w:rPr>
          <w:sz w:val="24"/>
          <w:szCs w:val="24"/>
          <w:highlight w:val="white"/>
        </w:rPr>
        <w:t xml:space="preserve">бочих дней с даты получения соответствующего письменного требования Покупателя.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</w:t>
      </w:r>
      <w:r>
        <w:rPr>
          <w:sz w:val="24"/>
          <w:szCs w:val="24"/>
          <w:highlight w:val="white"/>
        </w:rPr>
        <w:t xml:space="preserve"> случае н</w:t>
      </w:r>
      <w:r>
        <w:rPr>
          <w:sz w:val="24"/>
          <w:szCs w:val="24"/>
          <w:highlight w:val="white"/>
        </w:rPr>
        <w:t xml:space="preserve">епредставления Поставщиком в течение 5 (пяти) календарных дней с даты получения авансового платежа счета-фактуры, подтверждающего право Покупателя на вычет НДС, уплаченного дополнительно к такому авансу, Поставщик обязан в тот же срок возвратить Покупателю</w:t>
      </w:r>
      <w:r>
        <w:rPr>
          <w:sz w:val="24"/>
          <w:szCs w:val="24"/>
          <w:highlight w:val="white"/>
        </w:rPr>
        <w:t xml:space="preserve"> разницу между суммой, фактически перечисленной Покупателем, и суммой соответствующего авансового платежа, взятого без учета НДС.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2.</w:t>
      </w:r>
      <w:r>
        <w:rPr>
          <w:sz w:val="24"/>
          <w:szCs w:val="24"/>
          <w:highlight w:val="white"/>
        </w:rPr>
        <w:t xml:space="preserve">9</w:t>
      </w:r>
      <w:r>
        <w:rPr>
          <w:sz w:val="24"/>
          <w:szCs w:val="24"/>
          <w:highlight w:val="white"/>
        </w:rPr>
        <w:t xml:space="preserve">. </w:t>
      </w:r>
      <w:r>
        <w:rPr>
          <w:sz w:val="24"/>
          <w:szCs w:val="24"/>
          <w:highlight w:val="white"/>
        </w:rPr>
        <w:t xml:space="preserve">Поставщик обязан </w:t>
      </w:r>
      <w:r>
        <w:rPr>
          <w:sz w:val="24"/>
          <w:szCs w:val="24"/>
          <w:highlight w:val="white"/>
        </w:rPr>
        <w:t xml:space="preserve">п</w:t>
      </w:r>
      <w:r>
        <w:rPr>
          <w:sz w:val="24"/>
          <w:szCs w:val="24"/>
          <w:highlight w:val="white"/>
        </w:rPr>
        <w:t xml:space="preserve">одписать акты сверки взаимных расчетов, направленные </w:t>
      </w:r>
      <w:r>
        <w:rPr>
          <w:sz w:val="24"/>
          <w:szCs w:val="24"/>
          <w:highlight w:val="white"/>
        </w:rPr>
        <w:t xml:space="preserve">Покупателем</w:t>
      </w:r>
      <w:r>
        <w:rPr>
          <w:sz w:val="24"/>
          <w:szCs w:val="24"/>
          <w:highlight w:val="white"/>
        </w:rPr>
        <w:t xml:space="preserve"> в 2 (двух) экземплярах, и вернуть 1 (один) экземпляр </w:t>
      </w:r>
      <w:r>
        <w:rPr>
          <w:sz w:val="24"/>
          <w:szCs w:val="24"/>
          <w:highlight w:val="white"/>
        </w:rPr>
        <w:t xml:space="preserve">Покупателю</w:t>
      </w:r>
      <w:r>
        <w:rPr>
          <w:sz w:val="24"/>
          <w:szCs w:val="24"/>
          <w:highlight w:val="white"/>
        </w:rPr>
        <w:t xml:space="preserve"> в течение 5 (пя</w:t>
      </w:r>
      <w:r>
        <w:rPr>
          <w:sz w:val="24"/>
          <w:szCs w:val="24"/>
          <w:highlight w:val="white"/>
        </w:rPr>
        <w:t xml:space="preserve">ти) рабочих дней с даты получения экземпляров актов сверки расчетов от </w:t>
      </w:r>
      <w:r>
        <w:rPr>
          <w:sz w:val="24"/>
          <w:szCs w:val="24"/>
          <w:highlight w:val="white"/>
        </w:rPr>
        <w:t xml:space="preserve">Покупателя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</w:rPr>
      </w:pPr>
      <w:r>
        <w:rPr>
          <w:sz w:val="24"/>
          <w:highlight w:val="white"/>
        </w:rPr>
        <w:t xml:space="preserve">2.1</w:t>
      </w:r>
      <w:r>
        <w:rPr>
          <w:sz w:val="24"/>
          <w:highlight w:val="white"/>
        </w:rPr>
        <w:t xml:space="preserve">0</w:t>
      </w:r>
      <w:r>
        <w:rPr>
          <w:sz w:val="24"/>
          <w:highlight w:val="white"/>
        </w:rPr>
        <w:t xml:space="preserve">. </w:t>
      </w:r>
      <w:r>
        <w:rPr>
          <w:sz w:val="24"/>
          <w:highlight w:val="white"/>
        </w:rPr>
        <w:t xml:space="preserve">По</w:t>
      </w:r>
      <w:r>
        <w:rPr>
          <w:sz w:val="24"/>
          <w:highlight w:val="white"/>
        </w:rPr>
        <w:t xml:space="preserve">купат</w:t>
      </w:r>
      <w:r>
        <w:rPr>
          <w:sz w:val="24"/>
          <w:highlight w:val="white"/>
        </w:rPr>
        <w:t xml:space="preserve">ель</w:t>
      </w:r>
      <w:r>
        <w:rPr>
          <w:sz w:val="24"/>
          <w:highlight w:val="white"/>
        </w:rPr>
        <w:t xml:space="preserve"> вправе произвест</w:t>
      </w:r>
      <w:r>
        <w:rPr>
          <w:sz w:val="24"/>
          <w:highlight w:val="white"/>
        </w:rPr>
        <w:t xml:space="preserve">и сальдо взаимных обязательств С</w:t>
      </w:r>
      <w:r>
        <w:rPr>
          <w:sz w:val="24"/>
          <w:highlight w:val="white"/>
        </w:rPr>
        <w:t xml:space="preserve">торон путем уменьшения сумм причитающихся </w:t>
      </w:r>
      <w:r>
        <w:rPr>
          <w:sz w:val="24"/>
          <w:highlight w:val="white"/>
        </w:rPr>
        <w:t xml:space="preserve">Поставщику</w:t>
      </w:r>
      <w:r>
        <w:rPr>
          <w:sz w:val="24"/>
          <w:highlight w:val="white"/>
        </w:rPr>
        <w:t xml:space="preserve"> платежей по Договору, а также по взаимосвязанным договорам (цепочке договоров), в рамках единого комплекса</w:t>
      </w:r>
      <w:r>
        <w:rPr>
          <w:sz w:val="24"/>
          <w:highlight w:val="white"/>
        </w:rPr>
        <w:t xml:space="preserve"> хозяйственных взаимоотношен</w:t>
      </w:r>
      <w:r>
        <w:rPr>
          <w:sz w:val="24"/>
          <w:highlight w:val="white"/>
        </w:rPr>
        <w:t xml:space="preserve">ий С</w:t>
      </w:r>
      <w:r>
        <w:rPr>
          <w:sz w:val="24"/>
          <w:highlight w:val="white"/>
        </w:rPr>
        <w:t xml:space="preserve">торон, направленных на исполнение Договора, на </w:t>
      </w:r>
      <w:r>
        <w:rPr>
          <w:sz w:val="24"/>
        </w:rPr>
        <w:t xml:space="preserve">суммы задолженности </w:t>
      </w:r>
      <w:r>
        <w:rPr>
          <w:sz w:val="24"/>
        </w:rPr>
        <w:t xml:space="preserve">Поставщика</w:t>
      </w:r>
      <w:r>
        <w:rPr>
          <w:sz w:val="24"/>
        </w:rPr>
        <w:t xml:space="preserve"> перед </w:t>
      </w:r>
      <w:r>
        <w:rPr>
          <w:sz w:val="24"/>
        </w:rPr>
        <w:t xml:space="preserve">Покупателем</w:t>
      </w:r>
      <w:r>
        <w:rPr>
          <w:sz w:val="24"/>
        </w:rPr>
        <w:t xml:space="preserve">, в том числе (включая, но не ограничиваясь), </w:t>
      </w:r>
      <w:r>
        <w:rPr>
          <w:sz w:val="24"/>
        </w:rPr>
        <w:t xml:space="preserve">, су</w:t>
      </w:r>
      <w:r>
        <w:rPr>
          <w:sz w:val="24"/>
        </w:rPr>
        <w:t xml:space="preserve">ммы неустоек (пени, штрафы) за </w:t>
      </w:r>
      <w:r>
        <w:rPr>
          <w:sz w:val="24"/>
        </w:rPr>
        <w:t xml:space="preserve">неисполнение и/ или ненадлежащее исполнение обязательств по Договору, стоимость </w:t>
      </w:r>
      <w:r>
        <w:rPr>
          <w:sz w:val="24"/>
        </w:rPr>
        <w:t xml:space="preserve">работ</w:t>
      </w:r>
      <w:r>
        <w:rPr>
          <w:sz w:val="24"/>
        </w:rPr>
        <w:t xml:space="preserve"> по устранению недостатков </w:t>
      </w:r>
      <w:r>
        <w:rPr>
          <w:sz w:val="24"/>
        </w:rPr>
        <w:t xml:space="preserve">Товара, поставленного Поставщиком.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направляет </w:t>
      </w:r>
      <w:r>
        <w:rPr>
          <w:sz w:val="24"/>
          <w:szCs w:val="24"/>
        </w:rPr>
        <w:t xml:space="preserve">Поставщику</w:t>
      </w:r>
      <w:r>
        <w:rPr>
          <w:sz w:val="24"/>
          <w:szCs w:val="24"/>
        </w:rPr>
        <w:t xml:space="preserve"> уведомление о проведении сальдо взаимных обязательств Сторон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hd w:val="clear" w:color="auto" w:fill="ffffff"/>
        <w:tabs>
          <w:tab w:val="left" w:pos="567" w:leader="none"/>
          <w:tab w:val="num" w:pos="716" w:leader="none"/>
          <w:tab w:val="left" w:pos="1134" w:leader="none"/>
          <w:tab w:val="num" w:pos="1708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ilvl w:val="0"/>
          <w:numId w:val="1"/>
        </w:numPr>
        <w:ind w:left="0" w:right="0" w:firstLine="709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Порядок </w:t>
      </w:r>
      <w:r>
        <w:rPr>
          <w:b/>
          <w:bCs/>
          <w:sz w:val="24"/>
          <w:szCs w:val="24"/>
        </w:rPr>
        <w:t xml:space="preserve">и условия </w:t>
      </w:r>
      <w:r>
        <w:rPr>
          <w:b/>
          <w:bCs/>
          <w:sz w:val="24"/>
          <w:szCs w:val="24"/>
        </w:rPr>
        <w:t xml:space="preserve">поставки </w:t>
      </w:r>
      <w:r>
        <w:rPr>
          <w:b/>
          <w:bCs/>
          <w:sz w:val="24"/>
          <w:szCs w:val="24"/>
        </w:rPr>
        <w:t xml:space="preserve">Товара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Поставка Товара производится в соответствии со Спецификацией (Приложение №1 к настоящему Договору). Поставщик</w:t>
      </w:r>
      <w:r>
        <w:rPr>
          <w:sz w:val="24"/>
          <w:szCs w:val="24"/>
          <w:highlight w:val="white"/>
        </w:rPr>
        <w:t xml:space="preserve"> обязуется поставить Покупателю (грузополучателю) Товар в течение 90</w:t>
      </w:r>
      <w:r>
        <w:rPr>
          <w:sz w:val="24"/>
          <w:szCs w:val="24"/>
          <w:highlight w:val="white"/>
        </w:rPr>
        <w:t xml:space="preserve"> календарных дней с даты подписания Договора. 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left" w:pos="709" w:leader="none"/>
          <w:tab w:val="left" w:pos="1418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ab/>
      </w:r>
      <w:r>
        <w:rPr>
          <w:sz w:val="24"/>
          <w:szCs w:val="24"/>
          <w:highlight w:val="white"/>
        </w:rPr>
        <w:t xml:space="preserve">По согласованию сторон допускается отгрузка с отклонением по количеству Товара указанного в спецификации в сторону уменьшения/увеличения при условии неизменности цены за единицу Товара в пределах суммы настоящего договора.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3.2.</w:t>
      </w:r>
      <w:r>
        <w:rPr>
          <w:sz w:val="24"/>
          <w:szCs w:val="24"/>
          <w:highlight w:val="white"/>
        </w:rPr>
        <w:t xml:space="preserve"> Приемка и оценка качества Товара осуществляется в полном соответствии с нормативными документами (сертификатами качества) и обязательными требованиями, предъявляемыми к качеству поставляемого Товара. С каждой партией поставленного Товара поставл</w:t>
      </w:r>
      <w:r>
        <w:rPr>
          <w:sz w:val="24"/>
          <w:szCs w:val="24"/>
          <w:highlight w:val="white"/>
        </w:rPr>
        <w:t xml:space="preserve">яется сертификат качества на поставляемый Товар. В случае отсутствия этого документа Покупатель вправе остановить приемку Товара, до момента их предоставления.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3.3. В случае поставки Товара, не обусловленного настоящим Договором, либо поставки Товара по цене, превышающей согласованную Сторонами, Покупатель вправе отказаться от поставленного Товара, приняв его на ответственное хранение и незамедлительно уведо</w:t>
      </w:r>
      <w:r>
        <w:rPr>
          <w:sz w:val="24"/>
          <w:szCs w:val="24"/>
          <w:highlight w:val="white"/>
        </w:rPr>
        <w:t xml:space="preserve">мить Поставщика о несоответствии для принятия мер по распоряжению Товара. Все затраты, связанные с хранением или отправкой (продажей) Товара, возмещает Поставщик.  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3.4. Поставленный Товар должен быть новым, не бывшем в использовании, не из ремонта, без повреждений, производства завода-изготовителя, что должно быть подтверждено сертификатом качества на поставленный Товар. 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</w:pPr>
      <w:r>
        <w:rPr>
          <w:sz w:val="24"/>
          <w:szCs w:val="24"/>
          <w:highlight w:val="white"/>
        </w:rPr>
        <w:t xml:space="preserve">            </w:t>
      </w:r>
      <w:r>
        <w:rPr>
          <w:sz w:val="24"/>
          <w:szCs w:val="24"/>
          <w:highlight w:val="white"/>
        </w:rPr>
        <w:t xml:space="preserve">3.5. Требование к месту поставки: поставка Товара производится до склада грузополучателя: </w:t>
      </w:r>
      <w:r>
        <w:rPr>
          <w:sz w:val="24"/>
          <w:szCs w:val="24"/>
          <w:highlight w:val="white"/>
        </w:rPr>
        <w:t xml:space="preserve">АО "ДГК" СП Хабаровская ТЭЦ-3. 680025, г.Хабаровск, шоссе Федоровское, 10 ИНН/ КПП  1434031363/ 272145002</w:t>
      </w:r>
      <w:r>
        <w:rPr>
          <w:sz w:val="24"/>
          <w:szCs w:val="24"/>
          <w:highlight w:val="white"/>
        </w:rPr>
        <w:t xml:space="preserve">. </w:t>
      </w:r>
      <w:r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</w:r>
      <w:r/>
    </w:p>
    <w:p>
      <w:pPr>
        <w:ind w:left="0" w:right="0" w:firstLine="0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            3.6. </w:t>
      </w:r>
      <w:bookmarkStart w:id="2" w:name="_Ref361396594"/>
      <w:r>
        <w:rPr>
          <w:sz w:val="24"/>
          <w:szCs w:val="24"/>
        </w:rPr>
        <w:t xml:space="preserve">Датой поставки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является дата подписания Сторонами </w:t>
      </w:r>
      <w:r>
        <w:rPr>
          <w:sz w:val="24"/>
          <w:szCs w:val="24"/>
          <w:highlight w:val="none"/>
        </w:rPr>
        <w:t xml:space="preserve">УПД, при наличи</w:t>
      </w:r>
      <w:r>
        <w:rPr>
          <w:sz w:val="24"/>
          <w:szCs w:val="24"/>
          <w:highlight w:val="white"/>
        </w:rPr>
        <w:t xml:space="preserve">и</w:t>
      </w:r>
      <w:r>
        <w:rPr>
          <w:sz w:val="24"/>
          <w:szCs w:val="24"/>
          <w:highlight w:val="white"/>
        </w:rPr>
        <w:t xml:space="preserve"> Акта входного контроля</w:t>
      </w:r>
      <w:r>
        <w:rPr>
          <w:sz w:val="24"/>
          <w:szCs w:val="24"/>
          <w:highlight w:val="white"/>
        </w:rPr>
        <w:t xml:space="preserve">.</w:t>
      </w:r>
      <w:bookmarkEnd w:id="2"/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9"/>
        <w:jc w:val="both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3.7. Право собственности на Товар, а также риск его случайной гибели или случайного повреждения переходит от Поставщика к Покупателю с </w:t>
      </w:r>
      <w:r>
        <w:rPr>
          <w:sz w:val="24"/>
          <w:szCs w:val="24"/>
        </w:rPr>
        <w:t xml:space="preserve">даты</w:t>
      </w:r>
      <w:r>
        <w:rPr>
          <w:sz w:val="24"/>
          <w:szCs w:val="24"/>
        </w:rPr>
        <w:t xml:space="preserve"> подписания Сторонами</w:t>
      </w:r>
      <w:r>
        <w:rPr>
          <w:sz w:val="24"/>
          <w:szCs w:val="24"/>
        </w:rPr>
        <w:t xml:space="preserve"> УПД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3.8. Поставщик не вправе произвести замену страны происхождения Товара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u w:val="none"/>
        </w:rPr>
        <w:t xml:space="preserve">     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numPr>
          <w:ilvl w:val="0"/>
          <w:numId w:val="1"/>
        </w:numPr>
        <w:ind w:left="0" w:right="0" w:firstLine="709"/>
        <w:jc w:val="center"/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Порядок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 условия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приемки Товара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Приемка и оценка качества Товара осуществляется Покупателем в соответствии с Инструкцией Госарбитража при Совете Министров СССР от 15.06.1965 № П-6 и Инстру</w:t>
      </w:r>
      <w:r>
        <w:rPr>
          <w:sz w:val="24"/>
          <w:szCs w:val="24"/>
        </w:rPr>
        <w:t xml:space="preserve">кцией Госарбитража при Совете Мин</w:t>
      </w:r>
      <w:r>
        <w:rPr>
          <w:sz w:val="24"/>
          <w:szCs w:val="24"/>
        </w:rPr>
        <w:t xml:space="preserve">истров СССР от 25.04.1966 № П-7 </w:t>
      </w:r>
      <w:r>
        <w:rPr>
          <w:sz w:val="24"/>
          <w:szCs w:val="24"/>
        </w:rPr>
        <w:t xml:space="preserve">в их последних редакциях, в части не урегулированной </w:t>
      </w:r>
      <w:r>
        <w:rPr>
          <w:sz w:val="24"/>
          <w:szCs w:val="24"/>
        </w:rPr>
        <w:t xml:space="preserve">Договором</w:t>
      </w:r>
      <w:r>
        <w:rPr>
          <w:sz w:val="24"/>
          <w:szCs w:val="24"/>
        </w:rPr>
        <w:t xml:space="preserve"> и не противоречащей действующему законодательству</w:t>
      </w:r>
      <w:r>
        <w:rPr>
          <w:sz w:val="24"/>
          <w:szCs w:val="24"/>
        </w:rPr>
        <w:t xml:space="preserve"> Российской Федерации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обязан проверить количество и качество принято</w:t>
      </w:r>
      <w:r>
        <w:rPr>
          <w:sz w:val="24"/>
          <w:szCs w:val="24"/>
        </w:rPr>
        <w:t xml:space="preserve">го Товара,</w:t>
      </w:r>
      <w:r>
        <w:rPr>
          <w:sz w:val="24"/>
          <w:szCs w:val="24"/>
        </w:rPr>
        <w:t xml:space="preserve"> проверить соответствие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сведениям, указанным в транспортных и сопроводительных документах, а также принять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от транспортной организации с соблюдением </w:t>
      </w:r>
      <w:r>
        <w:rPr>
          <w:sz w:val="24"/>
          <w:szCs w:val="24"/>
        </w:rPr>
        <w:t xml:space="preserve">законов, </w:t>
      </w:r>
      <w:r>
        <w:rPr>
          <w:sz w:val="24"/>
          <w:szCs w:val="24"/>
        </w:rPr>
        <w:t xml:space="preserve">правил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ины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правовы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акт</w:t>
      </w:r>
      <w:r>
        <w:rPr>
          <w:sz w:val="24"/>
          <w:szCs w:val="24"/>
        </w:rPr>
        <w:t xml:space="preserve">ов, регулирующих</w:t>
      </w:r>
      <w:r>
        <w:rPr>
          <w:sz w:val="24"/>
          <w:szCs w:val="24"/>
        </w:rPr>
        <w:t xml:space="preserve"> деятельность транспорта.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Приемка Товара </w:t>
      </w:r>
      <w:r>
        <w:rPr>
          <w:sz w:val="24"/>
          <w:szCs w:val="24"/>
        </w:rPr>
        <w:t xml:space="preserve">производится </w:t>
      </w:r>
      <w:r>
        <w:rPr>
          <w:sz w:val="24"/>
          <w:szCs w:val="24"/>
        </w:rPr>
        <w:t xml:space="preserve">Покупателем в одностороннем порядке в полном соответствии с обязательными требованиями, предъявляемыми к качеству поставляемого Товара.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tabs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внутри та</w:t>
      </w:r>
      <w:r>
        <w:rPr>
          <w:sz w:val="24"/>
          <w:szCs w:val="24"/>
        </w:rPr>
        <w:t xml:space="preserve">ры и упаковки недопоставки, некомплектности, недостатков, несоответствий и/ или дефектов Товара, а также в случае отсутствия необходимых принадлежностей, относящихся к Товару, Покупатель вправе приостановить приемку Товара и уведомить об этом Поставщика.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выявленные недостатки, несоответствия и/ или дефекты Товара, в том числе путем его замены на новый, в течение 10 (десяти) календарных дней со дня составления Сторонами </w:t>
      </w:r>
      <w:r>
        <w:rPr>
          <w:sz w:val="24"/>
          <w:szCs w:val="24"/>
        </w:rPr>
        <w:t xml:space="preserve">двустороннего акта</w:t>
      </w:r>
      <w:r>
        <w:rPr>
          <w:sz w:val="24"/>
          <w:szCs w:val="24"/>
        </w:rPr>
        <w:t xml:space="preserve">, если иной способ и сроки не согласованы Сторонами.</w:t>
      </w:r>
      <w:r>
        <w:rPr>
          <w:sz w:val="24"/>
          <w:szCs w:val="24"/>
        </w:rPr>
        <w:t xml:space="preserve"> После устранения недостатков, несоответствий и/</w:t>
      </w:r>
      <w:r>
        <w:rPr>
          <w:sz w:val="24"/>
          <w:szCs w:val="24"/>
        </w:rPr>
        <w:t xml:space="preserve"> или дефектов Товара его приемка осуществляется в соответствии с настоящим разделом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Поставщиком обязательств по устранению выявленных недостатков, несоответствий и/ или дефектов </w:t>
      </w:r>
      <w:r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в порядке, предусмотренном пунктом                     4.4 Договора,</w:t>
      </w:r>
      <w:r>
        <w:rPr>
          <w:sz w:val="24"/>
          <w:szCs w:val="24"/>
        </w:rPr>
        <w:t xml:space="preserve"> Покупатель вправе отказаться от приемки Товара, направив соответствующее</w:t>
      </w:r>
      <w:r>
        <w:rPr>
          <w:sz w:val="24"/>
          <w:szCs w:val="24"/>
        </w:rPr>
        <w:t xml:space="preserve"> письменное уведомление Поставщику.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num" w:pos="1134" w:leader="none"/>
        </w:tabs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Если Покуп</w:t>
      </w:r>
      <w:r>
        <w:rPr>
          <w:bCs/>
          <w:sz w:val="24"/>
          <w:szCs w:val="24"/>
        </w:rPr>
        <w:t xml:space="preserve">атель отказывается от переданного</w:t>
      </w:r>
      <w:r>
        <w:rPr>
          <w:bCs/>
          <w:sz w:val="24"/>
          <w:szCs w:val="24"/>
        </w:rPr>
        <w:t xml:space="preserve"> Поставщиком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он обязан незамедлительно письменно уведомить Поставщика о выявленных несоответствиях или недостатках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обеспечить сохранность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(ответственное хранение). Вызов представителя Поставщика для участия в продолжении приемки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составлени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 двустороннего акта </w:t>
      </w:r>
      <w:r>
        <w:rPr>
          <w:b/>
          <w:bCs/>
          <w:sz w:val="24"/>
          <w:szCs w:val="24"/>
        </w:rPr>
        <w:t xml:space="preserve">необязателен.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обязан вывезти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, принят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Покупателем (</w:t>
      </w:r>
      <w:r>
        <w:rPr>
          <w:bCs/>
          <w:sz w:val="24"/>
          <w:szCs w:val="24"/>
        </w:rPr>
        <w:t xml:space="preserve">Грузополучателем</w:t>
      </w:r>
      <w:r>
        <w:rPr>
          <w:bCs/>
          <w:sz w:val="24"/>
          <w:szCs w:val="24"/>
        </w:rPr>
        <w:t xml:space="preserve">) на ответственное хранение, или распорядиться </w:t>
      </w:r>
      <w:r>
        <w:rPr>
          <w:bCs/>
          <w:sz w:val="24"/>
          <w:szCs w:val="24"/>
        </w:rPr>
        <w:t xml:space="preserve">им</w:t>
      </w:r>
      <w:r>
        <w:rPr>
          <w:bCs/>
          <w:sz w:val="24"/>
          <w:szCs w:val="24"/>
        </w:rPr>
        <w:t xml:space="preserve"> в течение 2 </w:t>
      </w:r>
      <w:r>
        <w:rPr>
          <w:bCs/>
          <w:sz w:val="24"/>
          <w:szCs w:val="24"/>
        </w:rPr>
        <w:t xml:space="preserve">(двух) </w:t>
      </w:r>
      <w:r>
        <w:rPr>
          <w:bCs/>
          <w:sz w:val="24"/>
          <w:szCs w:val="24"/>
        </w:rPr>
        <w:t xml:space="preserve">суток. Если Поставщик в этот срок не распорядится </w:t>
      </w:r>
      <w:r>
        <w:rPr>
          <w:bCs/>
          <w:sz w:val="24"/>
          <w:szCs w:val="24"/>
        </w:rPr>
        <w:t xml:space="preserve">Товаром</w:t>
      </w:r>
      <w:r>
        <w:rPr>
          <w:bCs/>
          <w:sz w:val="24"/>
          <w:szCs w:val="24"/>
        </w:rPr>
        <w:t xml:space="preserve">, Покупатель вправе реализовать 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или возвратить Поставщику.</w:t>
      </w:r>
      <w:r>
        <w:rPr>
          <w:bCs/>
          <w:sz w:val="24"/>
          <w:szCs w:val="24"/>
        </w:rPr>
        <w:t xml:space="preserve"> Р</w:t>
      </w:r>
      <w:r>
        <w:rPr>
          <w:bCs/>
          <w:sz w:val="24"/>
          <w:szCs w:val="24"/>
        </w:rPr>
        <w:t xml:space="preserve">асходы, понесенные Покупателем в связи с принятием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на ответственное хранение, </w:t>
      </w:r>
      <w:r>
        <w:rPr>
          <w:bCs/>
          <w:sz w:val="24"/>
          <w:szCs w:val="24"/>
        </w:rPr>
        <w:t xml:space="preserve">его </w:t>
      </w:r>
      <w:r>
        <w:rPr>
          <w:bCs/>
          <w:sz w:val="24"/>
          <w:szCs w:val="24"/>
        </w:rPr>
        <w:t xml:space="preserve">реализацией 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ли возвратом Поставщику, подлежат возмещению Поставщиком. При этом вырученное от реализации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передается Поставщику за вычетом причитающегося Покупателю.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Поставщик лишается права ссылаться на отсутствие платежа при прос</w:t>
      </w:r>
      <w:r>
        <w:rPr>
          <w:bCs/>
          <w:sz w:val="24"/>
          <w:szCs w:val="24"/>
        </w:rPr>
        <w:t xml:space="preserve">рочке поставки Товара.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0"/>
          <w:numId w:val="1"/>
        </w:numPr>
        <w:ind w:left="0" w:right="0" w:firstLine="709"/>
        <w:jc w:val="center"/>
        <w:shd w:val="clear" w:color="auto" w:fill="ffff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Гарантийный срок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1068"/>
        <w:numPr>
          <w:ilvl w:val="1"/>
          <w:numId w:val="1"/>
        </w:numPr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арантийный срок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Товар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поставленный по Договору, составляет </w:t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менее 12 (двенадцать) календарных месяцев с даты подписания Покупателем (грузополучателем)  УПД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если более длительный срок не предусмотрен.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Гарантийный срок может быть продлен в соответствии с условиями Договора.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tabs>
          <w:tab w:val="clear" w:pos="85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Установленный в отношении Товара гарантийный срок распространяется на все составные части и комплектующие Товара.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clear" w:pos="85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течение Гарантийного срока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гарантирует соответствие качества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требованиям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технического паспорта и иных документов, относящихся к Товару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и Применимого права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возможность эксплуатации </w:t>
      </w:r>
      <w:r>
        <w:rPr>
          <w:sz w:val="24"/>
          <w:szCs w:val="24"/>
        </w:rPr>
        <w:t xml:space="preserve">(использования)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в соответствии с его целевым назначением, а также </w:t>
      </w:r>
      <w:r>
        <w:rPr>
          <w:sz w:val="24"/>
          <w:szCs w:val="24"/>
        </w:rPr>
        <w:t xml:space="preserve">несет безусловную ответственность за обнаруженные недостатки</w:t>
      </w:r>
      <w:r>
        <w:rPr>
          <w:sz w:val="24"/>
          <w:szCs w:val="24"/>
        </w:rPr>
        <w:t xml:space="preserve">, несоответствия и/ или</w:t>
      </w:r>
      <w:r>
        <w:rPr>
          <w:sz w:val="24"/>
          <w:szCs w:val="24"/>
        </w:rPr>
        <w:t xml:space="preserve"> дефекты</w:t>
      </w:r>
      <w:r>
        <w:rPr>
          <w:sz w:val="24"/>
          <w:szCs w:val="24"/>
        </w:rPr>
        <w:t xml:space="preserve"> Товара</w:t>
      </w:r>
      <w:r>
        <w:rPr>
          <w:sz w:val="24"/>
          <w:szCs w:val="24"/>
        </w:rPr>
        <w:t xml:space="preserve">, если не докажет, что такие недостатки</w:t>
      </w:r>
      <w:r>
        <w:rPr>
          <w:sz w:val="24"/>
          <w:szCs w:val="24"/>
        </w:rPr>
        <w:t xml:space="preserve">, несоответствия и</w:t>
      </w:r>
      <w:r>
        <w:rPr>
          <w:sz w:val="24"/>
          <w:szCs w:val="24"/>
        </w:rPr>
        <w:t xml:space="preserve">/ или</w:t>
      </w:r>
      <w:r>
        <w:rPr>
          <w:sz w:val="24"/>
          <w:szCs w:val="24"/>
        </w:rPr>
        <w:t xml:space="preserve"> дефекты явились следствием несоблюдения Покупателем требований по использованию Товара, установленных в инструкциях и </w:t>
      </w:r>
      <w:r>
        <w:rPr>
          <w:sz w:val="24"/>
          <w:szCs w:val="24"/>
        </w:rPr>
        <w:t xml:space="preserve">иных </w:t>
      </w:r>
      <w:r>
        <w:rPr>
          <w:sz w:val="24"/>
          <w:szCs w:val="24"/>
        </w:rPr>
        <w:t xml:space="preserve">документах,</w:t>
      </w:r>
      <w:r>
        <w:rPr>
          <w:sz w:val="24"/>
          <w:szCs w:val="24"/>
        </w:rPr>
        <w:t xml:space="preserve"> переданн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Покупателю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.2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clear" w:pos="85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 течение Гарантийного срока недостатков, несоответствий 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/ или (дефектов) Товара Покупатель направляет Поставщику соответствующее письменное уведомление, в котором указывает перечень выявленных недостатков (дефектов) Товара и разумный срок на их устранение. </w:t>
      </w:r>
      <w:r>
        <w:rPr>
          <w:sz w:val="24"/>
          <w:szCs w:val="24"/>
        </w:rPr>
        <w:t xml:space="preserve">Поставщик, в случае наличия разногласий, в течение 3 (трех) </w:t>
      </w:r>
      <w:r>
        <w:rPr>
          <w:sz w:val="24"/>
          <w:szCs w:val="24"/>
        </w:rPr>
        <w:t xml:space="preserve">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дефектах. Если к указанному в настоящем пункте сроку представител</w:t>
      </w:r>
      <w:r>
        <w:rPr>
          <w:sz w:val="24"/>
          <w:szCs w:val="24"/>
        </w:rPr>
        <w:t xml:space="preserve">ь</w:t>
      </w:r>
      <w:r>
        <w:rPr>
          <w:sz w:val="24"/>
          <w:szCs w:val="24"/>
        </w:rPr>
        <w:t xml:space="preserve"> Поставщика не прибуд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т, Акт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 будет составлен Покупателем в одностороннем порядке и будет признан Сторонами действительным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недостатки, несоответствия и/ или дефекты Товара, обнаруженные Покупателем в течение Гарантийного срока, </w:t>
      </w:r>
      <w:r>
        <w:rPr>
          <w:sz w:val="24"/>
          <w:szCs w:val="24"/>
        </w:rPr>
        <w:t xml:space="preserve">в срок, указанный </w:t>
      </w:r>
      <w:bookmarkStart w:id="3" w:name="OLE_LINK5"/>
      <w:r/>
      <w:bookmarkStart w:id="4" w:name="OLE_LINK6"/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в соответствии 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bookmarkEnd w:id="3"/>
      <w:r/>
      <w:bookmarkEnd w:id="4"/>
      <w:r>
        <w:rPr>
          <w:sz w:val="24"/>
          <w:szCs w:val="24"/>
        </w:rPr>
        <w:t xml:space="preserve">, путем замены </w:t>
      </w:r>
      <w:r>
        <w:rPr>
          <w:sz w:val="24"/>
          <w:szCs w:val="24"/>
        </w:rPr>
        <w:t xml:space="preserve">или ремонта Т</w:t>
      </w:r>
      <w:r>
        <w:rPr>
          <w:sz w:val="24"/>
          <w:szCs w:val="24"/>
        </w:rPr>
        <w:t xml:space="preserve">овара.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 путем ремонта Товара может осуществляться только по письменному согласованию с Покупателем. </w:t>
      </w:r>
      <w:r>
        <w:rPr>
          <w:sz w:val="24"/>
          <w:szCs w:val="24"/>
        </w:rPr>
        <w:t xml:space="preserve">Поставщик вправе </w:t>
      </w:r>
      <w:r>
        <w:rPr>
          <w:sz w:val="24"/>
          <w:szCs w:val="24"/>
        </w:rPr>
        <w:t xml:space="preserve">по согласованию с Покупателем </w:t>
      </w:r>
      <w:r>
        <w:rPr>
          <w:sz w:val="24"/>
          <w:szCs w:val="24"/>
        </w:rPr>
        <w:t xml:space="preserve">вместо замены Товара возвратить Покупателю его стоимость. Вывоз Товара для целей устранения недостатков </w:t>
      </w:r>
      <w:r>
        <w:rPr>
          <w:sz w:val="24"/>
          <w:szCs w:val="24"/>
        </w:rPr>
        <w:t xml:space="preserve">(дефектов) </w:t>
      </w:r>
      <w:r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 xml:space="preserve">силами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а и за его счет</w:t>
      </w:r>
      <w:r>
        <w:rPr>
          <w:sz w:val="24"/>
          <w:szCs w:val="24"/>
        </w:rPr>
        <w:t xml:space="preserve">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 устранит недостатки </w:t>
      </w:r>
      <w:r>
        <w:rPr>
          <w:sz w:val="24"/>
          <w:szCs w:val="24"/>
        </w:rPr>
        <w:t xml:space="preserve">(дефекты) Товара </w:t>
      </w:r>
      <w:r>
        <w:rPr>
          <w:sz w:val="24"/>
          <w:szCs w:val="24"/>
        </w:rPr>
        <w:t xml:space="preserve">в установленный </w:t>
      </w:r>
      <w:r>
        <w:rPr>
          <w:sz w:val="24"/>
          <w:szCs w:val="24"/>
        </w:rPr>
        <w:t xml:space="preserve">Покупателем срок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вправе устранить их </w:t>
      </w:r>
      <w:r>
        <w:rPr>
          <w:sz w:val="24"/>
          <w:szCs w:val="24"/>
        </w:rPr>
        <w:t xml:space="preserve">собственными </w:t>
      </w:r>
      <w:r>
        <w:rPr>
          <w:sz w:val="24"/>
          <w:szCs w:val="24"/>
        </w:rPr>
        <w:t xml:space="preserve">силами или силами третьих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отнесением 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соответствующих</w:t>
      </w:r>
      <w:r>
        <w:rPr>
          <w:sz w:val="24"/>
          <w:szCs w:val="24"/>
        </w:rPr>
        <w:t xml:space="preserve"> расходов.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возместить расходы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устранени</w:t>
      </w:r>
      <w:r>
        <w:rPr>
          <w:sz w:val="24"/>
          <w:szCs w:val="24"/>
        </w:rPr>
        <w:t xml:space="preserve">е недостатков, несоответствий и</w:t>
      </w:r>
      <w:r>
        <w:rPr>
          <w:sz w:val="24"/>
          <w:szCs w:val="24"/>
        </w:rPr>
        <w:t xml:space="preserve">/ или дефектов Товара </w:t>
      </w:r>
      <w:r>
        <w:rPr>
          <w:sz w:val="24"/>
          <w:szCs w:val="24"/>
        </w:rPr>
        <w:t xml:space="preserve">в течение 10 (десяти) рабочих дней с даты получения соответствующего письменного требования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Гарантийный срок на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увеличивается на тот период времени, в течение которого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не мог эксплуатировать </w:t>
      </w:r>
      <w:r>
        <w:rPr>
          <w:sz w:val="24"/>
          <w:szCs w:val="24"/>
        </w:rPr>
        <w:t xml:space="preserve">(использовать)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вследствие </w:t>
      </w:r>
      <w:r>
        <w:rPr>
          <w:sz w:val="24"/>
          <w:szCs w:val="24"/>
        </w:rPr>
        <w:t xml:space="preserve">его</w:t>
      </w:r>
      <w:r>
        <w:rPr>
          <w:sz w:val="24"/>
          <w:szCs w:val="24"/>
        </w:rPr>
        <w:t xml:space="preserve">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Гарантийный срок на замененную или отремонтированную </w:t>
      </w:r>
      <w:r>
        <w:rPr>
          <w:sz w:val="24"/>
          <w:szCs w:val="24"/>
        </w:rPr>
        <w:t xml:space="preserve">единицу Товара</w:t>
      </w:r>
      <w:r>
        <w:rPr>
          <w:sz w:val="24"/>
          <w:szCs w:val="24"/>
        </w:rPr>
        <w:t xml:space="preserve"> устанавливается продолжительностью,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и начинает исчисляться заново с даты приемки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замененной единицы Товара </w:t>
      </w:r>
      <w:r>
        <w:rPr>
          <w:sz w:val="24"/>
          <w:szCs w:val="24"/>
        </w:rPr>
        <w:t xml:space="preserve">или </w:t>
      </w:r>
      <w:r>
        <w:rPr>
          <w:sz w:val="24"/>
          <w:szCs w:val="24"/>
        </w:rPr>
        <w:t xml:space="preserve">работ по устранению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</w:t>
      </w:r>
      <w:r>
        <w:rPr>
          <w:sz w:val="24"/>
          <w:szCs w:val="24"/>
        </w:rPr>
        <w:t xml:space="preserve">, несоответствий и / или </w:t>
      </w:r>
      <w:r>
        <w:rPr>
          <w:sz w:val="24"/>
          <w:szCs w:val="24"/>
        </w:rPr>
        <w:t xml:space="preserve">дефектов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 или возврат его стоимости</w:t>
      </w:r>
      <w:r>
        <w:rPr>
          <w:sz w:val="24"/>
          <w:szCs w:val="24"/>
        </w:rPr>
        <w:t xml:space="preserve">, в том числе в рамках срока, установленного в 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освобождает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от</w:t>
      </w:r>
      <w:r>
        <w:rPr>
          <w:sz w:val="24"/>
          <w:szCs w:val="24"/>
        </w:rPr>
        <w:t xml:space="preserve"> обязанности возмещения</w:t>
      </w:r>
      <w:r>
        <w:rPr>
          <w:sz w:val="24"/>
          <w:szCs w:val="24"/>
        </w:rPr>
        <w:t xml:space="preserve"> убытк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причиненных </w:t>
      </w:r>
      <w:r>
        <w:rPr>
          <w:sz w:val="24"/>
          <w:szCs w:val="24"/>
        </w:rPr>
        <w:t xml:space="preserve">Покупателю</w:t>
      </w:r>
      <w:r>
        <w:rPr>
          <w:sz w:val="24"/>
          <w:szCs w:val="24"/>
        </w:rPr>
        <w:t xml:space="preserve"> вследствие наличия таких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hd w:val="clear" w:color="auto" w:fill="ffffff"/>
        <w:tabs>
          <w:tab w:val="left" w:pos="119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right="0" w:firstLine="709"/>
        <w:jc w:val="center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Ответственность </w:t>
      </w:r>
      <w:r>
        <w:rPr>
          <w:b/>
          <w:bCs/>
          <w:sz w:val="24"/>
          <w:szCs w:val="24"/>
        </w:rPr>
        <w:t xml:space="preserve">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или ненадлежащее 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обязательств по Договору Стороны несут ответственность в соответствии с законодательством Российской Федерации</w:t>
      </w:r>
      <w:r>
        <w:rPr>
          <w:sz w:val="24"/>
          <w:szCs w:val="24"/>
        </w:rPr>
        <w:t xml:space="preserve"> и Договором</w:t>
      </w:r>
      <w:r>
        <w:rPr>
          <w:sz w:val="24"/>
          <w:szCs w:val="24"/>
        </w:rPr>
        <w:t xml:space="preserve">. Меры ответственности, предусмотренные Договором, </w:t>
      </w:r>
      <w:r>
        <w:rPr>
          <w:sz w:val="24"/>
          <w:szCs w:val="24"/>
        </w:rPr>
        <w:t xml:space="preserve">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</w:t>
      </w:r>
      <w:r>
        <w:rPr>
          <w:bCs/>
          <w:sz w:val="24"/>
          <w:szCs w:val="24"/>
        </w:rPr>
        <w:t xml:space="preserve">Покупателем сроков</w:t>
      </w:r>
      <w:r>
        <w:rPr>
          <w:bCs/>
          <w:sz w:val="24"/>
          <w:szCs w:val="24"/>
        </w:rPr>
        <w:t xml:space="preserve"> оплаты, установленных разделом 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 Договора, Поставщик в</w:t>
      </w:r>
      <w:r>
        <w:rPr>
          <w:bCs/>
          <w:sz w:val="24"/>
          <w:szCs w:val="24"/>
        </w:rPr>
        <w:t xml:space="preserve">пр</w:t>
      </w:r>
      <w:r>
        <w:rPr>
          <w:bCs/>
          <w:sz w:val="24"/>
          <w:szCs w:val="24"/>
        </w:rPr>
        <w:t xml:space="preserve">аве требовать уплаты Покупателем исключительной неустойки в размере 0,1 (ноль целых </w:t>
      </w:r>
      <w:r>
        <w:rPr>
          <w:bCs/>
          <w:sz w:val="24"/>
          <w:szCs w:val="24"/>
        </w:rPr>
        <w:t xml:space="preserve">и </w:t>
      </w:r>
      <w:r>
        <w:rPr>
          <w:bCs/>
          <w:sz w:val="24"/>
          <w:szCs w:val="24"/>
        </w:rPr>
        <w:t xml:space="preserve">одна десятая) процента от несвоевременно оплаченной суммы за каждый день просрочки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1134"/>
        <w:jc w:val="both"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Неустойка и / или иные штрафные санкции за неисполнение (ненадлежащее исполнение) Покупателем обязательств по внесению предварительной оплаты (аванса) не устанавливаются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1"/>
          <w:numId w:val="1"/>
        </w:numPr>
        <w:ind w:left="0" w:right="0" w:firstLine="709"/>
        <w:jc w:val="both"/>
        <w:widowControl/>
        <w:tabs>
          <w:tab w:val="clear" w:pos="85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На сумму подлежащего возврату аванса начисляется неустойка в размере 0,1 (ноль целых и одна десятая) процента с даты, установленной для возврата аванса.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right="0" w:firstLine="709"/>
        <w:jc w:val="both"/>
        <w:widowControl/>
        <w:tabs>
          <w:tab w:val="clear" w:pos="858" w:leader="none"/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нарушения Поставщиком обязательств по поставке Товара (</w:t>
      </w:r>
      <w:r>
        <w:rPr>
          <w:rFonts w:eastAsia="Calibri"/>
          <w:bCs/>
          <w:sz w:val="24"/>
          <w:szCs w:val="24"/>
        </w:rPr>
        <w:t xml:space="preserve">нарушение срока поставки, недопоставка)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Покупатель вправе потребовать уплаты Поставщиком</w:t>
      </w:r>
      <w:r>
        <w:rPr>
          <w:sz w:val="24"/>
          <w:szCs w:val="24"/>
        </w:rPr>
        <w:t xml:space="preserve"> не</w:t>
      </w:r>
      <w:r>
        <w:rPr>
          <w:sz w:val="24"/>
          <w:szCs w:val="24"/>
        </w:rPr>
        <w:t xml:space="preserve">устойки в размере 0,1 (н</w:t>
      </w:r>
      <w:r>
        <w:rPr>
          <w:sz w:val="24"/>
          <w:szCs w:val="24"/>
        </w:rPr>
        <w:t xml:space="preserve">оль целых и одна десятая) процента от цены Договора за каждый день просрочки.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360"/>
        <w:jc w:val="both"/>
        <w:widowControl/>
        <w:tabs>
          <w:tab w:val="clear" w:pos="85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 несвоевременного устранения Поставщиком выявленных недостатков Товара, Покупатель вправе потребовать уплаты Поставщиком неустойки в размере 0,1 (ноль целых и одна десятая) процента от стоимости некачественного Товара за каждый день просрочки.
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right="0" w:firstLine="709"/>
        <w:jc w:val="both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В случае поступления </w:t>
      </w:r>
      <w:r>
        <w:rPr>
          <w:bCs/>
          <w:sz w:val="24"/>
          <w:szCs w:val="24"/>
        </w:rPr>
        <w:t xml:space="preserve">Товара, </w:t>
      </w:r>
      <w:r>
        <w:rPr>
          <w:bCs/>
          <w:sz w:val="24"/>
          <w:szCs w:val="24"/>
        </w:rPr>
        <w:t xml:space="preserve">не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соответствующе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сведениям о стране происхождения </w:t>
      </w:r>
      <w:r>
        <w:rPr>
          <w:bCs/>
          <w:sz w:val="24"/>
          <w:szCs w:val="24"/>
        </w:rPr>
        <w:t xml:space="preserve">Товара,</w:t>
      </w:r>
      <w:r>
        <w:rPr>
          <w:bCs/>
          <w:sz w:val="24"/>
          <w:szCs w:val="24"/>
        </w:rPr>
        <w:t xml:space="preserve"> согласованной в </w:t>
      </w:r>
      <w:r>
        <w:rPr>
          <w:bCs/>
          <w:sz w:val="24"/>
          <w:szCs w:val="24"/>
        </w:rPr>
        <w:t xml:space="preserve">Д</w:t>
      </w:r>
      <w:r>
        <w:rPr>
          <w:bCs/>
          <w:sz w:val="24"/>
          <w:szCs w:val="24"/>
        </w:rPr>
        <w:t xml:space="preserve">оговоре, Покупатель вправе взыскать с Поставщика ш</w:t>
      </w:r>
      <w:r>
        <w:rPr>
          <w:bCs/>
          <w:sz w:val="24"/>
          <w:szCs w:val="24"/>
          <w:highlight w:val="white"/>
        </w:rPr>
        <w:t xml:space="preserve">траф в разме</w:t>
      </w:r>
      <w:r>
        <w:rPr>
          <w:bCs/>
          <w:sz w:val="24"/>
          <w:szCs w:val="24"/>
          <w:highlight w:val="white"/>
        </w:rPr>
        <w:t xml:space="preserve">ре 10% от стоимости поставленного Товара</w:t>
      </w:r>
      <w:r>
        <w:rPr>
          <w:bCs/>
          <w:sz w:val="24"/>
          <w:szCs w:val="24"/>
          <w:highlight w:val="white"/>
        </w:rPr>
        <w:t xml:space="preserve">,</w:t>
      </w:r>
      <w:r>
        <w:rPr>
          <w:bCs/>
          <w:sz w:val="24"/>
          <w:szCs w:val="24"/>
          <w:highlight w:val="white"/>
        </w:rPr>
        <w:t xml:space="preserve"> не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соответствующе</w:t>
      </w:r>
      <w:r>
        <w:rPr>
          <w:bCs/>
          <w:sz w:val="24"/>
          <w:szCs w:val="24"/>
          <w:highlight w:val="white"/>
        </w:rPr>
        <w:t xml:space="preserve">го</w:t>
      </w:r>
      <w:r>
        <w:rPr>
          <w:bCs/>
          <w:sz w:val="24"/>
          <w:szCs w:val="24"/>
          <w:highlight w:val="white"/>
        </w:rPr>
        <w:t xml:space="preserve"> сведениям.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Если в результате составления и выставления Поставщиком</w:t>
      </w:r>
      <w:r>
        <w:rPr>
          <w:bCs/>
          <w:sz w:val="24"/>
          <w:szCs w:val="24"/>
          <w:highlight w:val="white"/>
        </w:rPr>
        <w:t xml:space="preserve"> УПД</w:t>
      </w:r>
      <w:r>
        <w:rPr>
          <w:bCs/>
          <w:sz w:val="24"/>
          <w:szCs w:val="24"/>
          <w:highlight w:val="white"/>
        </w:rPr>
        <w:t xml:space="preserve"> 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</w:t>
      </w:r>
      <w:r>
        <w:rPr>
          <w:bCs/>
          <w:sz w:val="24"/>
          <w:szCs w:val="24"/>
          <w:highlight w:val="white"/>
        </w:rPr>
        <w:br/>
        <w:t xml:space="preserve">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Основанием </w:t>
      </w:r>
      <w:r>
        <w:rPr>
          <w:bCs/>
          <w:sz w:val="24"/>
          <w:szCs w:val="24"/>
          <w:highlight w:val="white"/>
        </w:rPr>
        <w:br/>
      </w:r>
      <w:r>
        <w:rPr>
          <w:bCs/>
          <w:sz w:val="24"/>
          <w:szCs w:val="24"/>
          <w:highlight w:val="white"/>
        </w:rPr>
        <w:t xml:space="preserve">для ко</w:t>
      </w:r>
      <w:r>
        <w:rPr>
          <w:bCs/>
          <w:sz w:val="24"/>
          <w:szCs w:val="24"/>
          <w:highlight w:val="white"/>
        </w:rPr>
        <w:t xml:space="preserve">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64"/>
        <w:ind w:left="0" w:righ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нарушения Поставщиком сроков предоставления</w:t>
      </w:r>
      <w:r>
        <w:rPr>
          <w:bCs/>
          <w:sz w:val="24"/>
          <w:szCs w:val="24"/>
          <w:highlight w:val="white"/>
        </w:rPr>
        <w:t xml:space="preserve"> УПД</w:t>
      </w:r>
      <w:r>
        <w:rPr>
          <w:bCs/>
          <w:sz w:val="24"/>
          <w:szCs w:val="24"/>
          <w:highlight w:val="white"/>
        </w:rPr>
        <w:t xml:space="preserve">, установленных п</w:t>
      </w:r>
      <w:r>
        <w:rPr>
          <w:bCs/>
          <w:sz w:val="24"/>
          <w:szCs w:val="24"/>
          <w:highlight w:val="white"/>
        </w:rPr>
        <w:t xml:space="preserve">унктом </w:t>
      </w:r>
      <w:r>
        <w:rPr>
          <w:bCs/>
          <w:sz w:val="24"/>
          <w:szCs w:val="24"/>
          <w:highlight w:val="white"/>
        </w:rPr>
        <w:t xml:space="preserve">2</w:t>
      </w:r>
      <w:r>
        <w:rPr>
          <w:bCs/>
          <w:sz w:val="24"/>
          <w:szCs w:val="24"/>
          <w:highlight w:val="white"/>
        </w:rPr>
        <w:t xml:space="preserve">.8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Договора, Покупатель вправе требовать уплаты Поставщиком штрафа в размере 50 000 (Пятидесяти тысяч) рублей за каждый случай нарушения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Обязанность по уплате неустойки и/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  <w:highlight w:val="white"/>
        </w:rPr>
        <w:t xml:space="preserve">Уплата неустойки и/ или штрафа не освобождает </w:t>
      </w:r>
      <w:r>
        <w:rPr>
          <w:bCs/>
          <w:sz w:val="24"/>
          <w:szCs w:val="24"/>
        </w:rPr>
        <w:t xml:space="preserve">Стороны от исполнения обязательств по Договору, обязанности по устранению допущенных нарушений условий Договора и/ или их последствий.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Учитывая, что для Покупателя</w:t>
      </w:r>
      <w:r>
        <w:rPr>
          <w:bCs/>
          <w:sz w:val="24"/>
          <w:szCs w:val="24"/>
        </w:rPr>
        <w:t xml:space="preserve">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вщиком соответствующих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</w:t>
      </w:r>
      <w:r>
        <w:rPr>
          <w:bCs/>
          <w:sz w:val="24"/>
          <w:szCs w:val="24"/>
        </w:rPr>
        <w:br/>
        <w:t xml:space="preserve">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</w:t>
      </w:r>
      <w:r>
        <w:rPr>
          <w:bCs/>
          <w:sz w:val="24"/>
          <w:szCs w:val="24"/>
        </w:rPr>
        <w:br/>
        <w:t xml:space="preserve">в письменном требовании,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В случае нарушения Поставщиком обязательств по поставке Товара на срок свыше 60 (шестидесяти)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</w:t>
      </w:r>
      <w:r>
        <w:rPr>
          <w:bCs/>
          <w:sz w:val="24"/>
          <w:szCs w:val="24"/>
          <w:highlight w:val="none"/>
        </w:rPr>
        <w:t xml:space="preserve">кже вправе возвратить Поставщику Товар, ранее принятый по Договору, и потребовать возврата уплаченных денежных средств.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60" w:right="0" w:firstLine="0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0"/>
          <w:numId w:val="1"/>
        </w:numPr>
        <w:jc w:val="center"/>
        <w:shd w:val="clear" w:color="auto" w:fill="ffffff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Банковские гарантии</w:t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41"/>
        <w:tabs>
          <w:tab w:val="left" w:pos="480" w:leader="none"/>
          <w:tab w:val="num" w:pos="720" w:leader="none"/>
          <w:tab w:val="num" w:pos="960" w:leader="none"/>
        </w:tabs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pStyle w:val="1064"/>
        <w:numPr>
          <w:ilvl w:val="1"/>
          <w:numId w:val="1"/>
        </w:numPr>
        <w:ind w:left="0" w:firstLine="851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Во всех случаях в настоящем Договоре под Банковской гарантией понимается гарантия согласованного Покупателем Банка, которая будет регулироваться </w:t>
      </w:r>
      <w:r>
        <w:rPr>
          <w:sz w:val="24"/>
          <w:szCs w:val="24"/>
        </w:rPr>
        <w:t xml:space="preserve">унифицированными правилами М</w:t>
      </w:r>
      <w:r>
        <w:rPr>
          <w:sz w:val="24"/>
          <w:szCs w:val="24"/>
        </w:rPr>
        <w:t xml:space="preserve">еждународной торговой палаты – публикация МТП № 758 (ICC Uniform Rules Demand Guarantees – ICC Publication № 758) в той мере, в какой указанные правила не противоречат императивным нормам законодательства Российской Федерации и следующим основным условиям: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1"/>
        </w:numPr>
        <w:ind w:left="0" w:firstLine="851"/>
        <w:jc w:val="both"/>
        <w:shd w:val="clear" w:color="auto" w:fill="ffffff"/>
        <w:tabs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банковская гарантия должна быть безотзывной и безусловной (гарантия по первому требованию);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1"/>
        </w:numPr>
        <w:ind w:left="0" w:firstLine="851"/>
        <w:jc w:val="both"/>
        <w:shd w:val="clear" w:color="auto" w:fill="ffffff"/>
        <w:tabs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бенефициаром по банковской гарантии должен выступать Покупатель, принципалом – Поставщик;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1"/>
        </w:numPr>
        <w:ind w:left="0" w:firstLine="851"/>
        <w:jc w:val="both"/>
        <w:shd w:val="clear" w:color="auto" w:fill="ffffff"/>
        <w:tabs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сумма Банковской гарантии должна быть выражена в валюте расчетов по Догов</w:t>
      </w:r>
      <w:r>
        <w:rPr>
          <w:sz w:val="24"/>
          <w:szCs w:val="24"/>
        </w:rPr>
        <w:t xml:space="preserve">ору;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1"/>
        </w:numPr>
        <w:ind w:left="0" w:firstLine="851"/>
        <w:jc w:val="both"/>
        <w:shd w:val="clear" w:color="auto" w:fill="ffffff"/>
        <w:tabs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сумма банковской гарантии возврата авансового платежа - не менее 100 (ста) % от суммы уплачиваемого по Договору аванса (в совокупной сумме с учетом ранее выплаченных и неотработанных авансовых платежей);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1"/>
        </w:numPr>
        <w:ind w:left="0" w:firstLine="851"/>
        <w:jc w:val="both"/>
        <w:shd w:val="clear" w:color="auto" w:fill="ffffff"/>
        <w:tabs>
          <w:tab w:val="clear" w:pos="4690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срок окончания банковской гарантии - не ранее </w:t>
      </w:r>
      <w:r>
        <w:rPr>
          <w:bCs/>
          <w:sz w:val="24"/>
          <w:szCs w:val="24"/>
        </w:rPr>
        <w:t xml:space="preserve">70 (семидесяти) календарных дней после наступления даты, в которую заканчивается срок исполнения обязательств по </w:t>
      </w:r>
      <w:r>
        <w:rPr>
          <w:bCs/>
          <w:sz w:val="24"/>
          <w:szCs w:val="24"/>
        </w:rPr>
        <w:t xml:space="preserve">Договору</w:t>
      </w:r>
      <w:r>
        <w:rPr>
          <w:bCs/>
          <w:sz w:val="24"/>
          <w:szCs w:val="24"/>
        </w:rPr>
        <w:t xml:space="preserve">, предусмотренной Договором;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69"/>
        </w:numPr>
        <w:ind w:left="850" w:firstLine="0"/>
        <w:jc w:val="both"/>
        <w:shd w:val="clear" w:color="auto" w:fill="ffffff"/>
        <w:tabs>
          <w:tab w:val="left" w:pos="141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Банковская гарантия должна предусматривать, что для истребования суммы обеспечения Покупател</w:t>
      </w:r>
      <w:r>
        <w:rPr>
          <w:sz w:val="24"/>
          <w:szCs w:val="24"/>
        </w:rPr>
        <w:t xml:space="preserve">ь направляет Банку-Гаранту только письменное требование о предъявлении суммы обеспечения к оплате, как полностью, так и частично, с указанием на существо допущенных Поставщиком нарушений, в том числе в случаях: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69"/>
        </w:numPr>
        <w:ind w:left="850" w:firstLine="0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отказа </w:t>
      </w:r>
      <w:r>
        <w:rPr>
          <w:color w:val="000000"/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от исполнения обязательств по Договору, в том числе одностороннего отказа от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69"/>
        </w:numPr>
        <w:ind w:left="850" w:firstLine="0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отказа </w:t>
      </w:r>
      <w:r>
        <w:rPr>
          <w:color w:val="000000"/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от возврата неотработанного аванса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69"/>
        </w:numPr>
        <w:ind w:left="850" w:firstLine="0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при досрочном прекращении Договора/признании Договора недействительным;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69"/>
        </w:numPr>
        <w:ind w:left="850" w:firstLine="0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нарушения </w:t>
      </w:r>
      <w:r>
        <w:rPr>
          <w:color w:val="000000"/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ом сроков поставки, ус</w:t>
      </w:r>
      <w:r>
        <w:rPr>
          <w:sz w:val="24"/>
          <w:szCs w:val="24"/>
        </w:rPr>
        <w:t xml:space="preserve">тановленных настоящим Договором более чем на 30 (тридцать) календарных дней;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69"/>
        </w:numPr>
        <w:ind w:left="850" w:firstLine="0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 утраты </w:t>
      </w:r>
      <w:r>
        <w:rPr>
          <w:color w:val="000000"/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ом специальных разрешений (в том числе отзыв, прекращение (приостановление) действие допусков, разрешений) и / или лицензий, предоставляющих Контрагенту возможнос</w:t>
      </w:r>
      <w:r>
        <w:rPr>
          <w:sz w:val="24"/>
          <w:szCs w:val="24"/>
        </w:rPr>
        <w:t xml:space="preserve">ть надлежащего исполнения обязательств по Договору;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69"/>
        </w:numPr>
        <w:ind w:left="850" w:firstLine="0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введения арбитражным судом процедуры несостоятельности (банкротства) в отношении </w:t>
      </w:r>
      <w:r>
        <w:rPr>
          <w:color w:val="000000"/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69"/>
        </w:numPr>
        <w:ind w:left="850" w:firstLine="0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установления в ходе исполнения Договора фактов несоответствия </w:t>
      </w:r>
      <w:r>
        <w:rPr>
          <w:color w:val="000000"/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установленным документацией о закупке </w:t>
      </w:r>
      <w:r>
        <w:rPr>
          <w:sz w:val="24"/>
          <w:szCs w:val="24"/>
        </w:rPr>
        <w:t xml:space="preserve">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заверений Контрагента об обстоятельствах, указанных в Договоре, и имеющих существенно</w:t>
      </w:r>
      <w:r>
        <w:rPr>
          <w:sz w:val="24"/>
          <w:szCs w:val="24"/>
        </w:rPr>
        <w:t xml:space="preserve">е значение для его заключения и исполнения;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69"/>
        </w:numPr>
        <w:ind w:left="850" w:firstLine="0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признания Договора недействительным по причинам отсутствия необходимых корпоративных одобрений у </w:t>
      </w:r>
      <w:r>
        <w:rPr>
          <w:color w:val="000000"/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69"/>
        </w:numPr>
        <w:ind w:left="850" w:firstLine="0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не предоставления </w:t>
      </w:r>
      <w:r>
        <w:rPr>
          <w:color w:val="000000"/>
          <w:sz w:val="24"/>
          <w:szCs w:val="24"/>
        </w:rPr>
        <w:t xml:space="preserve">Поставщико</w:t>
      </w:r>
      <w:r>
        <w:rPr>
          <w:sz w:val="24"/>
          <w:szCs w:val="24"/>
        </w:rPr>
        <w:t xml:space="preserve">м в срок не позднее чем за 30 (тридцать) календарных дней до даты истечения</w:t>
      </w:r>
      <w:r>
        <w:rPr>
          <w:sz w:val="24"/>
          <w:szCs w:val="24"/>
        </w:rPr>
        <w:t xml:space="preserve">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период, в случаях если срок исполнения обязательств </w:t>
      </w:r>
      <w:r>
        <w:rPr>
          <w:color w:val="000000"/>
          <w:sz w:val="24"/>
          <w:szCs w:val="24"/>
        </w:rPr>
        <w:t xml:space="preserve">Поставщика </w:t>
      </w:r>
      <w:r>
        <w:rPr>
          <w:sz w:val="24"/>
          <w:szCs w:val="24"/>
        </w:rPr>
        <w:t xml:space="preserve">по Договору превышает срок действия банковской г</w:t>
      </w:r>
      <w:r>
        <w:rPr>
          <w:sz w:val="24"/>
          <w:szCs w:val="24"/>
        </w:rPr>
        <w:t xml:space="preserve">арантии либо срок исполнения обязательств продлен.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shd w:val="clear" w:color="auto" w:fill="ffffff"/>
        <w:tabs>
          <w:tab w:val="num" w:pos="157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Вместе с требованием о предъявлении суммы обеспечения к оплате Покупатель направляет Банку-Гаранту копию банковской гарантии.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1"/>
        </w:numPr>
        <w:ind w:left="0" w:firstLine="851"/>
        <w:jc w:val="both"/>
        <w:shd w:val="clear" w:color="auto" w:fill="ffffff"/>
        <w:tabs>
          <w:tab w:val="left" w:pos="360" w:leader="none"/>
          <w:tab w:val="left" w:pos="1417" w:leader="none"/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Банковской гарантией возвра</w:t>
      </w:r>
      <w:r>
        <w:rPr>
          <w:sz w:val="24"/>
          <w:szCs w:val="24"/>
        </w:rPr>
        <w:t xml:space="preserve">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Покупателя, заверенного банком, и подтверждающего факт осуществления Покупателем авансового платежа.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1"/>
        </w:numPr>
        <w:ind w:left="0" w:firstLine="851"/>
        <w:jc w:val="both"/>
        <w:shd w:val="clear" w:color="auto" w:fill="ffffff"/>
        <w:tabs>
          <w:tab w:val="left" w:pos="360" w:leader="none"/>
          <w:tab w:val="left" w:pos="1417" w:leader="none"/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Платеж по банковской гарантии осуществляется Банком-Гарантом в течение 10 (десяти) рабочих дней после обращения бенефициара (Покупателя).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1"/>
        </w:numPr>
        <w:ind w:left="0" w:firstLine="851"/>
        <w:jc w:val="both"/>
        <w:shd w:val="clear" w:color="auto" w:fill="ffffff"/>
        <w:tabs>
          <w:tab w:val="left" w:pos="360" w:leader="none"/>
          <w:tab w:val="left" w:pos="1417" w:leader="none"/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Сумма банковской гарантии возврата авансового платежа по согласованию с Покупателем может быть уменьшена пропорционал</w:t>
      </w:r>
      <w:r>
        <w:rPr>
          <w:sz w:val="24"/>
          <w:szCs w:val="24"/>
        </w:rPr>
        <w:t xml:space="preserve">ьно сумме выполненных Поставщиком обязательств по Договору при условии подтверждения их выполнения.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1"/>
        </w:numPr>
        <w:ind w:left="0" w:firstLine="851"/>
        <w:jc w:val="both"/>
        <w:shd w:val="clear" w:color="auto" w:fill="ffffff"/>
        <w:tabs>
          <w:tab w:val="left" w:pos="360" w:leader="none"/>
          <w:tab w:val="left" w:pos="1417" w:leader="none"/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Внесение изменений и дополнений в Договор в период срока действия банковской гарантии не освобождает Банк-Гарант от обязательств перед бенефициаром по банко</w:t>
      </w:r>
      <w:r>
        <w:rPr>
          <w:sz w:val="24"/>
          <w:szCs w:val="24"/>
        </w:rPr>
        <w:t xml:space="preserve">вской гарантии.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1"/>
        </w:numPr>
        <w:ind w:left="0" w:firstLine="851"/>
        <w:jc w:val="both"/>
        <w:shd w:val="clear" w:color="auto" w:fill="ffffff"/>
        <w:tabs>
          <w:tab w:val="left" w:pos="360" w:leader="none"/>
          <w:tab w:val="left" w:pos="1701" w:leader="none"/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Банковская гарантия должна быть подчинена материальному праву Российской Федерации и предусматривать Арбитражный суд </w:t>
      </w:r>
      <w:r>
        <w:rPr>
          <w:sz w:val="24"/>
          <w:szCs w:val="24"/>
        </w:rPr>
        <w:t xml:space="preserve">Хабаровского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края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в качестве органа, компетентного разрешать споры из банковской гарантии.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1"/>
        </w:numPr>
        <w:ind w:left="0" w:firstLine="851"/>
        <w:jc w:val="both"/>
        <w:shd w:val="clear" w:color="auto" w:fill="ffffff"/>
        <w:tabs>
          <w:tab w:val="left" w:pos="360" w:leader="none"/>
          <w:tab w:val="left" w:pos="1701" w:leader="none"/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Банковская гарантия </w:t>
      </w:r>
      <w:r>
        <w:rPr>
          <w:sz w:val="24"/>
          <w:szCs w:val="24"/>
        </w:rPr>
        <w:t xml:space="preserve">не должна содержать условий или требований, противоречащих изложенному или делающих изложенное неисполнимым.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1"/>
        </w:numPr>
        <w:ind w:left="0" w:firstLine="851"/>
        <w:jc w:val="both"/>
        <w:shd w:val="clear" w:color="auto" w:fill="ffffff"/>
        <w:tabs>
          <w:tab w:val="left" w:pos="360" w:leader="none"/>
          <w:tab w:val="left" w:pos="1701" w:leader="none"/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условиям Банковской гарантии Банк (Гарант) должен без ущерба действию и действительности Банковской гарантии отказываться от уведомления о любых</w:t>
      </w:r>
      <w:r>
        <w:rPr>
          <w:sz w:val="24"/>
          <w:szCs w:val="24"/>
        </w:rPr>
        <w:t xml:space="preserve"> изменениях, дополнениях и отмене условий Договора, осуществленных Сторонами после выдачи Банковской гарантии и/или в течение срока ее действия;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1"/>
        </w:numPr>
        <w:ind w:left="0" w:firstLine="851"/>
        <w:jc w:val="both"/>
        <w:shd w:val="clear" w:color="auto" w:fill="ffffff"/>
        <w:tabs>
          <w:tab w:val="left" w:pos="360" w:leader="none"/>
          <w:tab w:val="left" w:pos="1701" w:leader="none"/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увеличения Цены Договора или пролонгации срока его действия Банковская гарантия должна быть заменена и</w:t>
      </w:r>
      <w:r>
        <w:rPr>
          <w:sz w:val="24"/>
          <w:szCs w:val="24"/>
        </w:rPr>
        <w:t xml:space="preserve">ли в нее должны быть внесены изменения, оформленные отдельным документом;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firstLine="851"/>
        <w:jc w:val="both"/>
        <w:shd w:val="clear" w:color="auto" w:fill="ffffff"/>
        <w:tabs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случаях: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70"/>
        </w:numPr>
        <w:ind w:left="850" w:firstLine="0"/>
        <w:jc w:val="both"/>
        <w:shd w:val="clear" w:color="auto" w:fill="ffffff"/>
        <w:tabs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отзыва лицензии Банка-Гаранта по решению ЦБ РФ либо наступления иных обстоятельств, в результате которых Банк-Гарант утрачивает соответствие требованиям, установленным в </w:t>
      </w:r>
      <w:r>
        <w:rPr>
          <w:sz w:val="24"/>
          <w:szCs w:val="24"/>
        </w:rPr>
        <w:t xml:space="preserve">разделе 6 настоящего Договора и в Приложении 6 к Договору;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70"/>
        </w:numPr>
        <w:ind w:left="850" w:firstLine="0"/>
        <w:jc w:val="both"/>
        <w:shd w:val="clear" w:color="auto" w:fill="ffffff"/>
        <w:tabs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наступления иных обстоятельств до срока окончания действия Банковской гарантии, в связи с которыми Банковская гарантия теряет свою силу или предъявление требований по Банковской гарантии не предста</w:t>
      </w:r>
      <w:r>
        <w:rPr>
          <w:sz w:val="24"/>
          <w:szCs w:val="24"/>
        </w:rPr>
        <w:t xml:space="preserve">вляется возможным.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shd w:val="clear" w:color="auto" w:fill="ffffff"/>
        <w:tabs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предоставить Покупателю новую Банковскую гарантию Банка-Гаранта, согласованного с Покупателем, соответствующую требованиям, установленным в разделе 6 настоящего Договора и в Приложении 6</w:t>
      </w:r>
      <w:r>
        <w:rPr>
          <w:sz w:val="24"/>
          <w:szCs w:val="24"/>
        </w:rPr>
        <w:t xml:space="preserve"> к Договору, не позднее 10 (десяти) календарных дней с момента, когда ему стало известно либо должно стать известным об указанных обстоятельствах, либо с момента обращения Покупателя с требованием о замене Банковской гарантии.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firstLine="851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В случае непредставления Пост</w:t>
      </w:r>
      <w:r>
        <w:rPr>
          <w:sz w:val="24"/>
          <w:szCs w:val="24"/>
        </w:rPr>
        <w:t xml:space="preserve">авщиком в установленный срок новой Банковской гарантии Покупатель вправе удерживать сумму неотработанного аванса при выплате каждого платежа, причитающегося Поставщик, до полного зачета неотработанного аванса.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firstLine="851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Критерии отбора Банков-Гарантов изложены в Приложении № 2 к Договору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0"/>
          <w:numId w:val="1"/>
        </w:numPr>
        <w:ind w:left="0" w:right="0" w:firstLine="709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Антикоррупционная оговорка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 w:val="24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 w:val="24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</w:t>
      </w:r>
      <w:r>
        <w:rPr>
          <w:bCs/>
          <w:color w:val="000000"/>
          <w:sz w:val="24"/>
          <w:szCs w:val="24"/>
        </w:rPr>
        <w:t xml:space="preserve">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4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 w:val="24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 w:val="24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Каналы связи Линия доверия Группы </w:t>
      </w:r>
      <w:r>
        <w:rPr>
          <w:color w:val="000000"/>
          <w:sz w:val="24"/>
          <w:szCs w:val="24"/>
        </w:rPr>
        <w:t xml:space="preserve">РусГидро</w:t>
      </w:r>
      <w:r>
        <w:rPr>
          <w:color w:val="000000"/>
          <w:sz w:val="24"/>
          <w:szCs w:val="24"/>
        </w:rPr>
        <w:t xml:space="preserve">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2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Электронная почта: </w:t>
      </w:r>
      <w:hyperlink r:id="rId15" w:tooltip="mailto:ld@rushydro.ru" w:history="1">
        <w:r>
          <w:rPr>
            <w:rStyle w:val="1084"/>
            <w:sz w:val="24"/>
            <w:szCs w:val="24"/>
          </w:rPr>
          <w:t xml:space="preserve">ld@rushydro.ru</w:t>
        </w:r>
      </w:hyperlink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2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2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0"/>
          <w:numId w:val="1"/>
        </w:numPr>
        <w:ind w:left="0" w:right="0" w:firstLine="709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Обстоятельства непреодолимой силы (форс-мажор)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освоб</w:t>
      </w:r>
      <w:r>
        <w:rPr>
          <w:bCs/>
          <w:sz w:val="24"/>
          <w:szCs w:val="24"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  <w:sz w:val="24"/>
          <w:szCs w:val="24"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  <w:sz w:val="24"/>
          <w:szCs w:val="24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 имеет право ссылаться на обстоятельства непреодолимой силы только </w:t>
      </w:r>
      <w:r>
        <w:rPr>
          <w:bCs/>
          <w:sz w:val="24"/>
          <w:szCs w:val="24"/>
        </w:rPr>
        <w:br/>
        <w:t xml:space="preserve">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bCs/>
          <w:sz w:val="24"/>
          <w:szCs w:val="24"/>
        </w:rPr>
        <w:br/>
        <w:t xml:space="preserve"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Надлежащим (достаточным) доказательством наличия/ возникновения и продолжительности действия</w:t>
      </w:r>
      <w:r>
        <w:rPr>
          <w:bCs/>
          <w:sz w:val="24"/>
          <w:szCs w:val="24"/>
        </w:rPr>
        <w:t xml:space="preserve"> обстоятельств непреодолимой силы </w:t>
      </w:r>
      <w:r>
        <w:rPr>
          <w:bCs/>
          <w:sz w:val="24"/>
          <w:szCs w:val="24"/>
        </w:rPr>
        <w:t xml:space="preserve">являю</w:t>
      </w:r>
      <w:r>
        <w:rPr>
          <w:bCs/>
          <w:sz w:val="24"/>
          <w:szCs w:val="24"/>
        </w:rPr>
        <w:t xml:space="preserve">тся </w:t>
      </w:r>
      <w:r>
        <w:rPr>
          <w:bCs/>
          <w:sz w:val="24"/>
          <w:szCs w:val="24"/>
        </w:rPr>
        <w:t xml:space="preserve">документы</w:t>
      </w:r>
      <w:r>
        <w:rPr>
          <w:bCs/>
          <w:sz w:val="24"/>
          <w:szCs w:val="24"/>
        </w:rPr>
        <w:t xml:space="preserve">, выдаваемы</w:t>
      </w:r>
      <w:r>
        <w:rPr>
          <w:bCs/>
          <w:sz w:val="24"/>
          <w:szCs w:val="24"/>
        </w:rPr>
        <w:t xml:space="preserve">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Отсутствие уведомления или несвоевременное уведомление </w:t>
      </w:r>
      <w:r>
        <w:rPr>
          <w:bCs/>
          <w:sz w:val="24"/>
          <w:szCs w:val="24"/>
        </w:rPr>
        <w:br/>
        <w:t xml:space="preserve">об обстоятельствах непреодолимой силы лишает соответствующую Сторону права </w:t>
      </w:r>
      <w:r>
        <w:rPr>
          <w:bCs/>
          <w:sz w:val="24"/>
          <w:szCs w:val="24"/>
        </w:rPr>
        <w:br/>
      </w:r>
      <w:r>
        <w:rPr>
          <w:bCs/>
          <w:sz w:val="24"/>
          <w:szCs w:val="24"/>
        </w:rPr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sz w:val="24"/>
          <w:szCs w:val="24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sz w:val="24"/>
          <w:szCs w:val="24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ind w:left="0" w:right="0" w:firstLine="709"/>
        <w:jc w:val="both"/>
        <w:shd w:val="clear" w:color="auto" w:fill="ffffff"/>
        <w:tabs>
          <w:tab w:val="left" w:pos="0" w:leader="none"/>
          <w:tab w:val="left" w:pos="56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этом любая из Сторон вправе отказаться от исполнения Договора </w:t>
      </w:r>
      <w:r>
        <w:rPr>
          <w:bCs/>
          <w:sz w:val="24"/>
          <w:szCs w:val="24"/>
        </w:rPr>
        <w:br/>
        <w:t xml:space="preserve">в одностороннем внесудебном порядке.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contextualSpacing/>
        <w:ind w:left="0" w:right="0" w:firstLine="709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Особые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</w:t>
      </w:r>
      <w:r>
        <w:rPr>
          <w:bCs/>
          <w:sz w:val="24"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6" w:tooltip="consultantplus://offline/ref=94D5CE8889791A29DE57299515463A9D6134D8237B999C803E6F853513x2A2P" w:history="1">
        <w:r>
          <w:rPr>
            <w:bCs/>
            <w:sz w:val="24"/>
            <w:szCs w:val="24"/>
          </w:rPr>
          <w:t xml:space="preserve">№ 18162/09</w:t>
        </w:r>
      </w:hyperlink>
      <w:r>
        <w:rPr>
          <w:bCs/>
          <w:sz w:val="24"/>
          <w:szCs w:val="24"/>
        </w:rPr>
        <w:t xml:space="preserve"> и от 25.05.2010 </w:t>
      </w:r>
      <w:hyperlink r:id="rId17" w:tooltip="consultantplus://offline/ref=94D5CE8889791A29DE57299515463A9D6135D2287D929C803E6F853513x2A2P" w:history="1">
        <w:r>
          <w:rPr>
            <w:bCs/>
            <w:sz w:val="24"/>
            <w:szCs w:val="24"/>
          </w:rPr>
          <w:t xml:space="preserve">№ 15658/09</w:t>
        </w:r>
      </w:hyperlink>
      <w:r>
        <w:rPr>
          <w:bCs/>
          <w:sz w:val="24"/>
          <w:szCs w:val="24"/>
        </w:rPr>
        <w:t xml:space="preserve">, согласно которым при оценке необоснованной налоговой выгоды необходимо</w:t>
      </w:r>
      <w:r>
        <w:rPr>
          <w:bCs/>
          <w:sz w:val="24"/>
          <w:szCs w:val="24"/>
        </w:rPr>
        <w:t xml:space="preserve">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18" w:tooltip="consultantplus://offline/ref=79440D5123ABA6A25F43346AB59DBAAC7032C8E1556DA64FAED62E167F76889C2B7C475C32EFC59BJ8rDH" w:history="1">
        <w:r>
          <w:rPr>
            <w:bCs/>
            <w:sz w:val="24"/>
            <w:szCs w:val="24"/>
          </w:rPr>
          <w:t xml:space="preserve">Критери</w:t>
        </w:r>
      </w:hyperlink>
      <w:r>
        <w:rPr>
          <w:bCs/>
          <w:sz w:val="24"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</w:t>
      </w:r>
      <w:r>
        <w:rPr>
          <w:bCs/>
          <w:sz w:val="24"/>
          <w:szCs w:val="24"/>
        </w:rPr>
        <w:t xml:space="preserve">ункте 10</w:t>
      </w:r>
      <w:r>
        <w:rPr>
          <w:bCs/>
          <w:sz w:val="24"/>
          <w:szCs w:val="24"/>
        </w:rPr>
        <w:t xml:space="preserve">.1 Договора, а также обеспечить прекращение участия таких организаций в исполнении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Поставщиком обязательств, установленных п</w:t>
      </w:r>
      <w:r>
        <w:rPr>
          <w:bCs/>
          <w:sz w:val="24"/>
          <w:szCs w:val="24"/>
        </w:rPr>
        <w:t xml:space="preserve">унктами</w:t>
      </w:r>
      <w:r>
        <w:rPr>
          <w:bCs/>
          <w:sz w:val="24"/>
          <w:szCs w:val="24"/>
        </w:rPr>
        <w:t xml:space="preserve"> 10</w:t>
      </w:r>
      <w:r>
        <w:rPr>
          <w:bCs/>
          <w:sz w:val="24"/>
          <w:szCs w:val="24"/>
        </w:rPr>
        <w:t xml:space="preserve">.1, 10</w:t>
      </w:r>
      <w:r>
        <w:rPr>
          <w:bCs/>
          <w:sz w:val="24"/>
          <w:szCs w:val="24"/>
        </w:rPr>
        <w:t xml:space="preserve">.2 Договора, Покупатель в дополнение к основаниям, предусмотренным Договором, вправе </w:t>
      </w:r>
      <w:r>
        <w:rPr>
          <w:bCs/>
          <w:sz w:val="24"/>
          <w:szCs w:val="24"/>
        </w:rPr>
        <w:t xml:space="preserve">в одностороннем внесудебном порядке отказаться </w:t>
      </w:r>
      <w:r>
        <w:rPr>
          <w:bCs/>
          <w:sz w:val="24"/>
          <w:szCs w:val="24"/>
        </w:rPr>
        <w:t xml:space="preserve">от Договора путем направления уведомления </w:t>
      </w:r>
      <w:r>
        <w:rPr>
          <w:bCs/>
          <w:sz w:val="24"/>
          <w:szCs w:val="24"/>
        </w:rPr>
        <w:t xml:space="preserve">об отказе от Договора (исполнения Договора) </w:t>
      </w:r>
      <w:r>
        <w:rPr>
          <w:bCs/>
          <w:sz w:val="24"/>
          <w:szCs w:val="24"/>
        </w:rPr>
        <w:t xml:space="preserve">с указанием даты </w:t>
      </w:r>
      <w:r>
        <w:rPr>
          <w:bCs/>
          <w:sz w:val="24"/>
          <w:szCs w:val="24"/>
        </w:rPr>
        <w:t xml:space="preserve">прекращения (</w:t>
      </w:r>
      <w:r>
        <w:rPr>
          <w:bCs/>
          <w:sz w:val="24"/>
          <w:szCs w:val="24"/>
        </w:rPr>
        <w:t xml:space="preserve">расторжения</w:t>
      </w:r>
      <w:r>
        <w:rPr>
          <w:bCs/>
          <w:sz w:val="24"/>
          <w:szCs w:val="24"/>
        </w:rPr>
        <w:t xml:space="preserve">) Договора,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которая</w:t>
      </w:r>
      <w:r>
        <w:rPr>
          <w:bCs/>
          <w:sz w:val="24"/>
          <w:szCs w:val="24"/>
        </w:rPr>
        <w:t xml:space="preserve"> должна наступать ранее 10 (десяти) рабочих дней с даты получения Поставщиком</w:t>
      </w:r>
      <w:r>
        <w:rPr>
          <w:bCs/>
          <w:sz w:val="24"/>
          <w:szCs w:val="24"/>
        </w:rPr>
        <w:t xml:space="preserve"> такого уведомления</w:t>
      </w:r>
      <w:r>
        <w:rPr>
          <w:bCs/>
          <w:sz w:val="24"/>
          <w:szCs w:val="24"/>
        </w:rPr>
        <w:t xml:space="preserve">. Договор счита</w:t>
      </w:r>
      <w:r>
        <w:rPr>
          <w:bCs/>
          <w:sz w:val="24"/>
          <w:szCs w:val="24"/>
        </w:rPr>
        <w:t xml:space="preserve">ет</w:t>
      </w:r>
      <w:r>
        <w:rPr>
          <w:bCs/>
          <w:sz w:val="24"/>
          <w:szCs w:val="24"/>
        </w:rPr>
        <w:t xml:space="preserve">ся </w:t>
      </w:r>
      <w:r>
        <w:rPr>
          <w:bCs/>
          <w:sz w:val="24"/>
          <w:szCs w:val="24"/>
        </w:rPr>
        <w:t xml:space="preserve">прекращенным (</w:t>
      </w:r>
      <w:r>
        <w:rPr>
          <w:bCs/>
          <w:sz w:val="24"/>
          <w:szCs w:val="24"/>
        </w:rPr>
        <w:t xml:space="preserve">расторгнутым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с даты, указанной в </w:t>
      </w:r>
      <w:r>
        <w:rPr>
          <w:bCs/>
          <w:sz w:val="24"/>
          <w:szCs w:val="24"/>
        </w:rPr>
        <w:t xml:space="preserve">уведомлении об отказе от Договора (исполнения Договора) </w:t>
      </w:r>
      <w:r>
        <w:rPr>
          <w:bCs/>
          <w:sz w:val="24"/>
          <w:szCs w:val="24"/>
        </w:rPr>
        <w:t xml:space="preserve">при условии, что Покупатель не отзовет указанное Уведомление по итогам рассмотрения мотивированных </w:t>
      </w:r>
      <w:r>
        <w:rPr>
          <w:bCs/>
          <w:sz w:val="24"/>
          <w:szCs w:val="24"/>
        </w:rPr>
        <w:t xml:space="preserve">письменных </w:t>
      </w:r>
      <w:r>
        <w:rPr>
          <w:bCs/>
          <w:sz w:val="24"/>
          <w:szCs w:val="24"/>
        </w:rPr>
        <w:t xml:space="preserve">возражений Поставщика</w:t>
      </w:r>
      <w:r>
        <w:rPr>
          <w:bCs/>
          <w:sz w:val="24"/>
          <w:szCs w:val="24"/>
        </w:rPr>
        <w:t xml:space="preserve">, представленных</w:t>
      </w:r>
      <w:r>
        <w:rPr>
          <w:bCs/>
          <w:sz w:val="24"/>
          <w:szCs w:val="24"/>
        </w:rPr>
        <w:t xml:space="preserve"> до </w:t>
      </w:r>
      <w:r>
        <w:rPr>
          <w:bCs/>
          <w:sz w:val="24"/>
          <w:szCs w:val="24"/>
        </w:rPr>
        <w:t xml:space="preserve">наступления указанной Покупателем </w:t>
      </w:r>
      <w:r>
        <w:rPr>
          <w:bCs/>
          <w:sz w:val="24"/>
          <w:szCs w:val="24"/>
        </w:rPr>
        <w:t xml:space="preserve">даты расторжения.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</w:t>
      </w:r>
      <w:r>
        <w:rPr>
          <w:bCs/>
          <w:sz w:val="24"/>
          <w:szCs w:val="24"/>
        </w:rPr>
        <w:t xml:space="preserve">н</w:t>
      </w:r>
      <w:r>
        <w:rPr>
          <w:bCs/>
          <w:sz w:val="24"/>
          <w:szCs w:val="24"/>
        </w:rPr>
        <w:t xml:space="preserve"> уплатить Покупателю штраф в размере суммы денежных средств, перечисленной организации, отвечающей признакам недобросовестности, а также </w:t>
      </w:r>
      <w:r>
        <w:rPr>
          <w:bCs/>
          <w:sz w:val="24"/>
          <w:szCs w:val="24"/>
        </w:rPr>
        <w:t xml:space="preserve">дополнительно компенсировать Покупателю </w:t>
      </w:r>
      <w:r>
        <w:rPr>
          <w:bCs/>
          <w:sz w:val="24"/>
          <w:szCs w:val="24"/>
        </w:rPr>
        <w:t xml:space="preserve">убытки, причиненные в результате нарушения обязательств, установленных </w:t>
      </w:r>
      <w:r>
        <w:rPr>
          <w:bCs/>
          <w:sz w:val="24"/>
          <w:szCs w:val="24"/>
        </w:rPr>
        <w:t xml:space="preserve">пунктами 10</w:t>
      </w:r>
      <w:r>
        <w:rPr>
          <w:bCs/>
          <w:sz w:val="24"/>
          <w:szCs w:val="24"/>
        </w:rPr>
        <w:t xml:space="preserve">.1, 10</w:t>
      </w:r>
      <w:r>
        <w:rPr>
          <w:bCs/>
          <w:sz w:val="24"/>
          <w:szCs w:val="24"/>
        </w:rPr>
        <w:t xml:space="preserve">.2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Штраф, предусмотренный п</w:t>
      </w:r>
      <w:r>
        <w:rPr>
          <w:bCs/>
          <w:sz w:val="24"/>
          <w:szCs w:val="24"/>
        </w:rPr>
        <w:t xml:space="preserve">унктом 10</w:t>
      </w:r>
      <w:r>
        <w:rPr>
          <w:bCs/>
          <w:sz w:val="24"/>
          <w:szCs w:val="24"/>
        </w:rPr>
        <w:t xml:space="preserve">.4 Договора, оплачивается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в течение 10 (десяти) рабочих дней с даты получения соответствующего </w:t>
      </w:r>
      <w:r>
        <w:rPr>
          <w:bCs/>
          <w:sz w:val="24"/>
          <w:szCs w:val="24"/>
        </w:rPr>
        <w:t xml:space="preserve">письменного </w:t>
      </w:r>
      <w:r>
        <w:rPr>
          <w:bCs/>
          <w:sz w:val="24"/>
          <w:szCs w:val="24"/>
        </w:rPr>
        <w:t xml:space="preserve">требования</w:t>
      </w:r>
      <w:r>
        <w:rPr>
          <w:bCs/>
          <w:sz w:val="24"/>
          <w:szCs w:val="24"/>
        </w:rPr>
        <w:t xml:space="preserve"> Покупателя</w:t>
      </w:r>
      <w:r>
        <w:rPr>
          <w:bCs/>
          <w:sz w:val="24"/>
          <w:szCs w:val="24"/>
        </w:rPr>
        <w:t xml:space="preserve">. Покупатель вправе предъявить требование об уплате штрафа </w:t>
      </w:r>
      <w:r>
        <w:rPr>
          <w:bCs/>
          <w:sz w:val="24"/>
          <w:szCs w:val="24"/>
        </w:rPr>
        <w:t xml:space="preserve">вне зависимости о</w:t>
      </w:r>
      <w:r>
        <w:rPr>
          <w:bCs/>
          <w:sz w:val="24"/>
          <w:szCs w:val="24"/>
        </w:rPr>
        <w:t xml:space="preserve">т </w:t>
      </w:r>
      <w:r>
        <w:rPr>
          <w:bCs/>
          <w:sz w:val="24"/>
          <w:szCs w:val="24"/>
        </w:rPr>
        <w:t xml:space="preserve">направления уведомления об отказе от Договора (исполнения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), предусмотренного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пунктом 10</w:t>
      </w:r>
      <w:r>
        <w:rPr>
          <w:bCs/>
          <w:sz w:val="24"/>
          <w:szCs w:val="24"/>
        </w:rPr>
        <w:t xml:space="preserve">.3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приостановить осуществление </w:t>
      </w:r>
      <w:r>
        <w:rPr>
          <w:bCs/>
          <w:sz w:val="24"/>
          <w:szCs w:val="24"/>
        </w:rPr>
        <w:t xml:space="preserve">любых </w:t>
      </w:r>
      <w:r>
        <w:rPr>
          <w:bCs/>
          <w:sz w:val="24"/>
          <w:szCs w:val="24"/>
        </w:rPr>
        <w:t xml:space="preserve">платежей</w:t>
      </w:r>
      <w:r>
        <w:rPr>
          <w:bCs/>
          <w:sz w:val="24"/>
          <w:szCs w:val="24"/>
        </w:rPr>
        <w:t xml:space="preserve"> по Договору</w:t>
      </w:r>
      <w:r>
        <w:rPr>
          <w:bCs/>
          <w:sz w:val="24"/>
          <w:szCs w:val="24"/>
        </w:rPr>
        <w:t xml:space="preserve">, причитающихся Поставщику, независимо от наличия оснований и наступления сроков таких платежей, до уплаты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штрафа, предусмотренного п</w:t>
      </w:r>
      <w:r>
        <w:rPr>
          <w:bCs/>
          <w:sz w:val="24"/>
          <w:szCs w:val="24"/>
        </w:rPr>
        <w:t xml:space="preserve">унктом 10</w:t>
      </w:r>
      <w:r>
        <w:rPr>
          <w:bCs/>
          <w:sz w:val="24"/>
          <w:szCs w:val="24"/>
        </w:rPr>
        <w:t xml:space="preserve">.4 Договора</w:t>
      </w:r>
      <w:r>
        <w:rPr>
          <w:bCs/>
          <w:sz w:val="24"/>
          <w:szCs w:val="24"/>
        </w:rPr>
        <w:t xml:space="preserve">. П</w:t>
      </w:r>
      <w:r>
        <w:rPr>
          <w:bCs/>
          <w:sz w:val="24"/>
          <w:szCs w:val="24"/>
        </w:rPr>
        <w:t xml:space="preserve">ри </w:t>
      </w:r>
      <w:r>
        <w:rPr>
          <w:bCs/>
          <w:sz w:val="24"/>
          <w:szCs w:val="24"/>
        </w:rPr>
        <w:t xml:space="preserve">этом Покупатель не будет считаться просрочившим 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нарушившим свои обязательства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Независимо от других положен</w:t>
      </w:r>
      <w:r>
        <w:rPr>
          <w:bCs/>
          <w:sz w:val="24"/>
          <w:szCs w:val="24"/>
        </w:rPr>
        <w:t xml:space="preserve">ий Договора, </w:t>
      </w:r>
      <w:r>
        <w:rPr>
          <w:bCs/>
          <w:sz w:val="24"/>
          <w:szCs w:val="24"/>
        </w:rPr>
        <w:t xml:space="preserve">положения пунктов</w:t>
      </w:r>
      <w:r>
        <w:rPr>
          <w:bCs/>
          <w:sz w:val="24"/>
          <w:szCs w:val="24"/>
        </w:rPr>
        <w:t xml:space="preserve"> 10</w:t>
      </w:r>
      <w:r>
        <w:rPr>
          <w:bCs/>
          <w:sz w:val="24"/>
          <w:szCs w:val="24"/>
        </w:rPr>
        <w:t xml:space="preserve">.4, 10</w:t>
      </w:r>
      <w:r>
        <w:rPr>
          <w:bCs/>
          <w:sz w:val="24"/>
          <w:szCs w:val="24"/>
        </w:rPr>
        <w:t xml:space="preserve">.5 </w:t>
      </w:r>
      <w:r>
        <w:rPr>
          <w:bCs/>
          <w:sz w:val="24"/>
          <w:szCs w:val="24"/>
        </w:rPr>
        <w:t xml:space="preserve">Договора </w:t>
      </w:r>
      <w:r>
        <w:rPr>
          <w:bCs/>
          <w:sz w:val="24"/>
          <w:szCs w:val="24"/>
        </w:rPr>
        <w:t xml:space="preserve">продолжают действовать в течение 4 (четырех) лет после </w:t>
      </w:r>
      <w:r>
        <w:rPr>
          <w:bCs/>
          <w:sz w:val="24"/>
          <w:szCs w:val="24"/>
        </w:rPr>
        <w:t xml:space="preserve">его прекращения (расторжения) или исполнения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0"/>
          <w:numId w:val="1"/>
        </w:numPr>
        <w:ind w:left="0" w:right="0" w:firstLine="709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Заверения</w:t>
      </w:r>
      <w:r>
        <w:rPr>
          <w:b/>
          <w:sz w:val="24"/>
          <w:szCs w:val="24"/>
        </w:rPr>
        <w:t xml:space="preserve"> Сторон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Каждая</w:t>
      </w:r>
      <w:r>
        <w:rPr>
          <w:sz w:val="24"/>
          <w:szCs w:val="24"/>
        </w:rPr>
        <w:t xml:space="preserve"> из Сторон заявляет и подтверждает другой Стороне, что: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0"/>
          <w:numId w:val="10"/>
        </w:numPr>
        <w:ind w:left="0" w:righ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является юридическим лицом</w:t>
      </w:r>
      <w:r>
        <w:rPr>
          <w:sz w:val="24"/>
          <w:szCs w:val="24"/>
        </w:rPr>
        <w:t xml:space="preserve">, надлежащим образом учрежденным </w:t>
      </w:r>
      <w:r>
        <w:rPr>
          <w:sz w:val="24"/>
          <w:szCs w:val="24"/>
        </w:rPr>
        <w:t xml:space="preserve">и правомерно осуществляющим свою деятельность 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0"/>
          <w:numId w:val="10"/>
        </w:numPr>
        <w:ind w:left="0" w:righ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обладает полной правоспособностью на заключение Договора </w:t>
      </w:r>
      <w:r>
        <w:rPr>
          <w:sz w:val="24"/>
          <w:szCs w:val="24"/>
        </w:rPr>
        <w:br/>
        <w:t xml:space="preserve">и исполнение всех своих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0"/>
          <w:numId w:val="10"/>
        </w:numPr>
        <w:ind w:left="0" w:righ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получила все корпоративные одобрения Договора органами управления </w:t>
      </w:r>
      <w:r>
        <w:rPr>
          <w:sz w:val="24"/>
          <w:szCs w:val="24"/>
        </w:rPr>
        <w:br/>
        <w:t xml:space="preserve">по основаниям, установленным законодательством Российской Федерации и/ или учредительными документами такой Стороны, а также согласования и разрешения органов </w:t>
      </w:r>
      <w:r>
        <w:rPr>
          <w:sz w:val="24"/>
          <w:szCs w:val="24"/>
        </w:rPr>
        <w:br/>
        <w:t xml:space="preserve">и иных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необходимые для заключения и исполнения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0"/>
          <w:numId w:val="10"/>
        </w:numPr>
        <w:ind w:left="0" w:righ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0"/>
          <w:numId w:val="10"/>
        </w:numPr>
        <w:ind w:left="0" w:righ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она располагает ресурсами, необходимыми и достаточными для своевременного и </w:t>
      </w:r>
      <w:r>
        <w:rPr>
          <w:sz w:val="24"/>
          <w:szCs w:val="24"/>
          <w:highlight w:val="white"/>
        </w:rPr>
        <w:t xml:space="preserve">надлежащего исполнения обязательств, возникающих из Договора </w:t>
      </w:r>
      <w:r>
        <w:rPr>
          <w:sz w:val="24"/>
          <w:szCs w:val="24"/>
          <w:highlight w:val="white"/>
        </w:rPr>
        <w:br/>
        <w:t xml:space="preserve">или в связи с ним.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заявляет и заверяет </w:t>
      </w:r>
      <w:r>
        <w:rPr>
          <w:sz w:val="24"/>
          <w:szCs w:val="24"/>
          <w:highlight w:val="white"/>
        </w:rPr>
        <w:t xml:space="preserve">Покупател</w:t>
      </w:r>
      <w:r>
        <w:rPr>
          <w:sz w:val="24"/>
          <w:szCs w:val="24"/>
          <w:highlight w:val="white"/>
        </w:rPr>
        <w:t xml:space="preserve">я</w:t>
      </w:r>
      <w:r>
        <w:rPr>
          <w:sz w:val="24"/>
          <w:szCs w:val="24"/>
          <w:highlight w:val="white"/>
        </w:rPr>
        <w:t xml:space="preserve"> в том, что на момент заключения Договора: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4"/>
        <w:numPr>
          <w:ilvl w:val="0"/>
          <w:numId w:val="12"/>
        </w:numPr>
        <w:ind w:left="0" w:righ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учредителем</w:t>
      </w:r>
      <w:r>
        <w:rPr>
          <w:sz w:val="24"/>
          <w:szCs w:val="24"/>
          <w:highlight w:val="white"/>
        </w:rPr>
        <w:t xml:space="preserve">/ учредителями </w:t>
      </w:r>
      <w:r>
        <w:rPr>
          <w:sz w:val="24"/>
          <w:szCs w:val="24"/>
          <w:highlight w:val="white"/>
        </w:rPr>
        <w:t xml:space="preserve">Поставщика</w:t>
      </w:r>
      <w:r>
        <w:rPr>
          <w:sz w:val="24"/>
          <w:szCs w:val="24"/>
          <w:highlight w:val="white"/>
        </w:rPr>
        <w:t xml:space="preserve"> являются лица, не я</w:t>
      </w:r>
      <w:r>
        <w:rPr>
          <w:sz w:val="24"/>
          <w:szCs w:val="24"/>
          <w:highlight w:val="white"/>
        </w:rPr>
        <w:t xml:space="preserve">вляющиеся массовыми учредителем</w:t>
      </w:r>
      <w:r>
        <w:rPr>
          <w:sz w:val="24"/>
          <w:szCs w:val="24"/>
          <w:highlight w:val="white"/>
        </w:rPr>
        <w:t xml:space="preserve">/ учредителями;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4"/>
        <w:numPr>
          <w:ilvl w:val="0"/>
          <w:numId w:val="12"/>
        </w:numPr>
        <w:ind w:left="0" w:righ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руководителем </w:t>
      </w:r>
      <w:r>
        <w:rPr>
          <w:sz w:val="24"/>
          <w:szCs w:val="24"/>
          <w:highlight w:val="white"/>
        </w:rPr>
        <w:t xml:space="preserve">Поставщика</w:t>
      </w:r>
      <w:r>
        <w:rPr>
          <w:sz w:val="24"/>
          <w:szCs w:val="24"/>
          <w:highlight w:val="white"/>
        </w:rPr>
        <w:t xml:space="preserve"> является лицо, не являющееся массовым руководителем;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4"/>
        <w:numPr>
          <w:ilvl w:val="0"/>
          <w:numId w:val="12"/>
        </w:numPr>
        <w:ind w:left="0" w:righ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фактически находится по адресу, указанному в Едином государственном реестре юридических лиц;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4"/>
        <w:numPr>
          <w:ilvl w:val="0"/>
          <w:numId w:val="12"/>
        </w:numPr>
        <w:ind w:left="0" w:righ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своевременно и в полном объеме уплачивает налоги и сборы </w:t>
      </w:r>
      <w:r>
        <w:rPr>
          <w:sz w:val="24"/>
          <w:szCs w:val="24"/>
          <w:highlight w:val="white"/>
        </w:rPr>
        <w:br/>
        <w:t xml:space="preserve">в соответствии с законодательством Российской Федерации;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4"/>
        <w:numPr>
          <w:ilvl w:val="0"/>
          <w:numId w:val="1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не находится в процедуре несостоятельности (банкротства) </w:t>
      </w:r>
      <w:r>
        <w:rPr>
          <w:sz w:val="24"/>
          <w:szCs w:val="24"/>
          <w:highlight w:val="white"/>
        </w:rPr>
        <w:br/>
        <w:t xml:space="preserve">в соответстви</w:t>
      </w:r>
      <w:r>
        <w:rPr>
          <w:sz w:val="24"/>
          <w:szCs w:val="24"/>
          <w:highlight w:val="white"/>
        </w:rPr>
        <w:t xml:space="preserve">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</w:t>
      </w:r>
      <w:r>
        <w:rPr>
          <w:sz w:val="24"/>
          <w:szCs w:val="24"/>
        </w:rPr>
        <w:t xml:space="preserve">ной власти и должностных лиц, иные обстоятельства способные повлиять на возможность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должным образом исполнять обязательства, возникающие из Договору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0"/>
          <w:numId w:val="1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тщательно изучил всю информацию, связанную с Договором, </w:t>
      </w:r>
      <w:r>
        <w:rPr>
          <w:sz w:val="24"/>
          <w:szCs w:val="24"/>
        </w:rPr>
        <w:br/>
        <w:t xml:space="preserve">в том числе по вопросам, влияющим на сроки, стоимость и качество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, полностью ознакомлен со всеми условиями </w:t>
      </w:r>
      <w:r>
        <w:rPr>
          <w:sz w:val="24"/>
          <w:szCs w:val="24"/>
        </w:rPr>
        <w:t xml:space="preserve">поставки Товара</w:t>
      </w:r>
      <w:r>
        <w:rPr>
          <w:sz w:val="24"/>
          <w:szCs w:val="24"/>
        </w:rPr>
        <w:t xml:space="preserve">, и принимает на себя все расходы, риски и трудности исполнения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0"/>
          <w:numId w:val="1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своевременно и в полном объеме в соответствии </w:t>
      </w:r>
      <w:r>
        <w:rPr>
          <w:sz w:val="24"/>
          <w:szCs w:val="24"/>
        </w:rPr>
        <w:br/>
        <w:t xml:space="preserve">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0"/>
          <w:numId w:val="1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вся информация, предоставленная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, является достоверной, полной </w:t>
      </w:r>
      <w:r>
        <w:rPr>
          <w:sz w:val="24"/>
          <w:szCs w:val="24"/>
        </w:rPr>
        <w:br/>
        <w:t xml:space="preserve">и точной, и </w:t>
      </w: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не скрыл никаких обстоятельств, которые при их обнаружении могли </w:t>
      </w:r>
      <w:r>
        <w:rPr>
          <w:sz w:val="24"/>
          <w:szCs w:val="24"/>
        </w:rPr>
        <w:br/>
        <w:t xml:space="preserve">бы негативно повлиять на решение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заключить Договор на указанных в нем условиях.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right="0" w:firstLine="709"/>
        <w:jc w:val="both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</w:t>
      </w:r>
      <w:r>
        <w:rPr>
          <w:sz w:val="24"/>
          <w:szCs w:val="24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если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при заключении Договора предоставил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 недостоверные заверения о любом из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обстоятельств, </w:t>
      </w:r>
      <w:r>
        <w:rPr>
          <w:sz w:val="24"/>
          <w:szCs w:val="24"/>
        </w:rPr>
        <w:t xml:space="preserve">имеющих существенное значение для заключения и исполнения Договора,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обязан </w:t>
      </w:r>
      <w:r>
        <w:rPr>
          <w:sz w:val="24"/>
          <w:szCs w:val="24"/>
        </w:rPr>
        <w:br/>
        <w:t xml:space="preserve">по письменному требованию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уплатить последнему штраф в размере 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(пят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процентов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Цены Договора,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Недостоверность, неточность или неполнота любых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 в значительной степени лишает получ</w:t>
      </w:r>
      <w:r>
        <w:rPr>
          <w:sz w:val="24"/>
          <w:szCs w:val="24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ind w:left="0" w:righ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0"/>
          <w:numId w:val="1"/>
        </w:numPr>
        <w:ind w:left="0" w:right="0" w:firstLine="709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П</w:t>
      </w:r>
      <w:r>
        <w:rPr>
          <w:b/>
          <w:sz w:val="24"/>
          <w:szCs w:val="24"/>
        </w:rPr>
        <w:t xml:space="preserve">рекращение (расторжение)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14</w:t>
      </w:r>
      <w:r>
        <w:rPr>
          <w:sz w:val="24"/>
          <w:szCs w:val="24"/>
        </w:rPr>
        <w:t xml:space="preserve">.7 Договора, с приложением подписанного соглашения о расторжении Договора. Уведомление должно быть рассмотрено Стороной</w:t>
      </w:r>
      <w:r>
        <w:rPr>
          <w:spacing w:val="2"/>
          <w:sz w:val="24"/>
          <w:szCs w:val="24"/>
        </w:rPr>
        <w:t xml:space="preserve">–</w:t>
      </w:r>
      <w:r>
        <w:rPr>
          <w:sz w:val="24"/>
          <w:szCs w:val="24"/>
        </w:rPr>
        <w:t xml:space="preserve">получателем в течение 30 (тридцати) календарных дней со дня его получения.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вправе в одностороннем внесудебном порядке отказаться от Договора</w:t>
      </w:r>
      <w:r>
        <w:rPr>
          <w:sz w:val="24"/>
          <w:szCs w:val="24"/>
        </w:rPr>
        <w:t xml:space="preserve"> при условии обязательного направления письменного уведомления об этом Поставщику не позднее чем за 30 (тридцать) календарных дней до </w:t>
      </w:r>
      <w:r>
        <w:rPr>
          <w:sz w:val="24"/>
          <w:szCs w:val="24"/>
        </w:rPr>
        <w:t xml:space="preserve">предполагаемо</w:t>
      </w:r>
      <w:r>
        <w:rPr>
          <w:sz w:val="24"/>
          <w:szCs w:val="24"/>
        </w:rPr>
        <w:t xml:space="preserve">й даты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расторжения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  <w:t xml:space="preserve">В этом случае Договор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709" w:leader="none"/>
          <w:tab w:val="left" w:pos="1276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В случае существенного нарушения Договора Поставщиком Покупатель вправе в одностороннем внесудебном порядке отказаться от Договора</w:t>
      </w:r>
      <w:r>
        <w:rPr>
          <w:sz w:val="24"/>
          <w:szCs w:val="24"/>
          <w:highlight w:val="white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pStyle w:val="1064"/>
        <w:ind w:left="0" w:righ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Стороны установили, что существенным нарушением Договора Поставщиком является: </w:t>
      </w:r>
      <w:r>
        <w:rPr>
          <w:highlight w:val="white"/>
        </w:rPr>
      </w:r>
      <w:r>
        <w:rPr>
          <w:highlight w:val="white"/>
        </w:rPr>
      </w:r>
    </w:p>
    <w:p>
      <w:pPr>
        <w:pStyle w:val="1088"/>
        <w:numPr>
          <w:ilvl w:val="0"/>
          <w:numId w:val="26"/>
        </w:numPr>
        <w:ind w:left="0" w:righ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нарушение Поставщиком срока поставки Товара по Договору</w:t>
      </w:r>
      <w:r>
        <w:rPr>
          <w:highlight w:val="white"/>
        </w:rPr>
        <w:t xml:space="preserve"> </w:t>
      </w:r>
      <w:r>
        <w:rPr>
          <w:highlight w:val="white"/>
        </w:rPr>
        <w:t xml:space="preserve">более чем на </w:t>
      </w:r>
      <w:r>
        <w:rPr>
          <w:highlight w:val="white"/>
        </w:rPr>
        <w:t xml:space="preserve">60</w:t>
      </w:r>
      <w:r>
        <w:rPr>
          <w:highlight w:val="white"/>
        </w:rPr>
        <w:t xml:space="preserve"> (шестьдесят</w:t>
      </w:r>
      <w:r>
        <w:rPr>
          <w:highlight w:val="white"/>
        </w:rPr>
        <w:t xml:space="preserve">) календарных дней по причинам, не зависящим от Покупателя; </w:t>
      </w:r>
      <w:r>
        <w:rPr>
          <w:highlight w:val="white"/>
        </w:rPr>
      </w:r>
      <w:r>
        <w:rPr>
          <w:highlight w:val="white"/>
        </w:rPr>
      </w:r>
    </w:p>
    <w:p>
      <w:pPr>
        <w:pStyle w:val="1088"/>
        <w:numPr>
          <w:ilvl w:val="0"/>
          <w:numId w:val="26"/>
        </w:numPr>
        <w:ind w:left="0" w:righ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несоблюдение Поставщиком требований к качеству Товара, если исправление выявленных Покупателем недостатков (дефектов) Товара влечет нарушение сроков поставки Товара более чем на </w:t>
      </w:r>
      <w:r>
        <w:rPr>
          <w:highlight w:val="white"/>
        </w:rPr>
        <w:t xml:space="preserve">60 (шестьдесят</w:t>
      </w:r>
      <w:r>
        <w:rPr>
          <w:highlight w:val="white"/>
        </w:rPr>
        <w:t xml:space="preserve">) календарных дней</w:t>
      </w:r>
      <w:r>
        <w:rPr>
          <w:highlight w:val="white"/>
        </w:rPr>
        <w:t xml:space="preserve">,</w:t>
      </w:r>
      <w:r>
        <w:rPr>
          <w:highlight w:val="white"/>
        </w:rPr>
        <w:t xml:space="preserve"> либо такие недостатки (дефекты) являются неустранимыми;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1088"/>
        <w:numPr>
          <w:ilvl w:val="0"/>
          <w:numId w:val="26"/>
        </w:numPr>
        <w:ind w:left="0" w:righ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наложение ареста на имущество Поставщика, введение арбитражным судом процедуры несостоятельности (банкротства) в отношении Поставщика; </w:t>
      </w:r>
      <w:r>
        <w:rPr>
          <w:highlight w:val="white"/>
        </w:rPr>
      </w:r>
      <w:r>
        <w:rPr>
          <w:highlight w:val="white"/>
        </w:rPr>
      </w:r>
    </w:p>
    <w:p>
      <w:pPr>
        <w:pStyle w:val="1088"/>
        <w:numPr>
          <w:ilvl w:val="0"/>
          <w:numId w:val="26"/>
        </w:numPr>
        <w:ind w:left="0" w:righ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установление в ходе исполнения Договора фактов несоответствия Поставщика установленным </w:t>
      </w:r>
      <w:r>
        <w:rPr>
          <w:highlight w:val="white"/>
        </w:rPr>
        <w:t xml:space="preserve">д</w:t>
      </w:r>
      <w:r>
        <w:rPr>
          <w:highlight w:val="white"/>
        </w:rPr>
        <w:t xml:space="preserve">окументацией о закупке требованиям к участникам закупки и/ или предоставления недостоверной информации о своем соответствии таким требованиям, а также недостоверности, неточности или неполноты заверений Поставщика об обстоятельствах, указанных в разделе 11</w:t>
      </w:r>
      <w:r>
        <w:rPr>
          <w:highlight w:val="white"/>
        </w:rPr>
        <w:t xml:space="preserve"> Договора, и имеющих существенное значение для его заключения и исполнения. </w:t>
      </w:r>
      <w:r>
        <w:rPr>
          <w:highlight w:val="white"/>
        </w:rPr>
      </w:r>
      <w:r>
        <w:rPr>
          <w:highlight w:val="white"/>
        </w:rPr>
      </w:r>
    </w:p>
    <w:p>
      <w:pPr>
        <w:pStyle w:val="1088"/>
        <w:numPr>
          <w:ilvl w:val="1"/>
          <w:numId w:val="1"/>
        </w:numPr>
        <w:ind w:left="0" w:right="0" w:firstLine="709"/>
        <w:jc w:val="both"/>
        <w:spacing w:before="0" w:beforeAutospacing="0" w:after="0" w:afterAutospacing="0"/>
        <w:tabs>
          <w:tab w:val="left" w:pos="1276" w:leader="none"/>
        </w:tabs>
        <w:rPr>
          <w:highlight w:val="white"/>
        </w:rPr>
      </w:pPr>
      <w:r>
        <w:rPr>
          <w:highlight w:val="white"/>
        </w:rPr>
        <w:t xml:space="preserve">В случае отказа Покупателя от Договора в случаях, предусмотренных пунктами 12</w:t>
      </w:r>
      <w:r>
        <w:rPr>
          <w:highlight w:val="white"/>
        </w:rPr>
        <w:t xml:space="preserve">.</w:t>
      </w:r>
      <w:r>
        <w:rPr>
          <w:highlight w:val="white"/>
        </w:rPr>
        <w:t xml:space="preserve">2</w:t>
      </w:r>
      <w:r>
        <w:rPr>
          <w:highlight w:val="white"/>
        </w:rPr>
        <w:t xml:space="preserve">, 12</w:t>
      </w:r>
      <w:r>
        <w:rPr>
          <w:highlight w:val="white"/>
        </w:rPr>
        <w:t xml:space="preserve">.</w:t>
      </w:r>
      <w:r>
        <w:rPr>
          <w:highlight w:val="white"/>
        </w:rPr>
        <w:t xml:space="preserve">3</w:t>
      </w:r>
      <w:r>
        <w:rPr>
          <w:highlight w:val="white"/>
        </w:rPr>
        <w:t xml:space="preserve"> Договора, последний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</w:t>
      </w:r>
      <w:r>
        <w:rPr>
          <w:highlight w:val="white"/>
        </w:rPr>
      </w:r>
      <w:r>
        <w:rPr>
          <w:highlight w:val="white"/>
        </w:rPr>
      </w:r>
    </w:p>
    <w:p>
      <w:pPr>
        <w:pStyle w:val="1088"/>
        <w:numPr>
          <w:ilvl w:val="1"/>
          <w:numId w:val="1"/>
        </w:numPr>
        <w:ind w:left="0" w:righ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С даты прекращения (расторжения) Договора </w:t>
      </w:r>
      <w:r>
        <w:t xml:space="preserve">Поставщик </w:t>
      </w:r>
      <w:r>
        <w:t xml:space="preserve">обязан прекратить </w:t>
      </w:r>
      <w:r>
        <w:t xml:space="preserve">поставку Товара</w:t>
      </w:r>
      <w:r>
        <w:t xml:space="preserve">.</w:t>
      </w:r>
      <w:r/>
    </w:p>
    <w:p>
      <w:pPr>
        <w:pStyle w:val="1088"/>
        <w:numPr>
          <w:ilvl w:val="1"/>
          <w:numId w:val="1"/>
        </w:numPr>
        <w:ind w:left="0" w:righ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При прекращении (расторжении) Договора по основаниям, указанным </w:t>
      </w:r>
      <w:r>
        <w:br/>
        <w:t xml:space="preserve">в настоящем разделе</w:t>
      </w:r>
      <w:r>
        <w:t xml:space="preserve"> Договора</w:t>
      </w:r>
      <w:r>
        <w:t xml:space="preserve">, все обязательства Сторон по Договору считаются прекратившимися, за исключением обязательств по незавершенным расчетам, гарантийны</w:t>
      </w:r>
      <w:r>
        <w:t xml:space="preserve">м</w:t>
      </w:r>
      <w:r>
        <w:t xml:space="preserve"> обязательств</w:t>
      </w:r>
      <w:r>
        <w:t xml:space="preserve">ам</w:t>
      </w:r>
      <w:r>
        <w:t xml:space="preserve"> </w:t>
      </w:r>
      <w:r>
        <w:t xml:space="preserve">Поставщика</w:t>
      </w:r>
      <w:r>
        <w:t xml:space="preserve"> в соответствии с разделом </w:t>
      </w:r>
      <w:r>
        <w:t xml:space="preserve">5</w:t>
      </w:r>
      <w:bookmarkStart w:id="37" w:name="_GoBack"/>
      <w:r/>
      <w:bookmarkEnd w:id="37"/>
      <w:r>
        <w:t xml:space="preserve"> Договора, а также обязательств </w:t>
      </w:r>
      <w:r>
        <w:t xml:space="preserve">Поставщика</w:t>
      </w:r>
      <w:r>
        <w:t xml:space="preserve"> по </w:t>
      </w:r>
      <w:r>
        <w:t xml:space="preserve">оплате </w:t>
      </w:r>
      <w:r>
        <w:t xml:space="preserve">неустойки, штрафов</w:t>
      </w:r>
      <w:r>
        <w:t xml:space="preserve">, возмещению</w:t>
      </w:r>
      <w:r>
        <w:t xml:space="preserve"> убытков в случаях и размерах, предусмотренных Договором.</w:t>
      </w:r>
      <w:r/>
    </w:p>
    <w:p>
      <w:pPr>
        <w:pStyle w:val="1064"/>
        <w:ind w:left="0" w:right="0"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0"/>
          <w:numId w:val="1"/>
        </w:numPr>
        <w:ind w:left="0" w:right="0" w:firstLine="709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Разрешение споров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Все споры, разногласия и требования, возникающие между Сторонами </w:t>
      </w:r>
      <w:r>
        <w:rPr>
          <w:bCs/>
          <w:sz w:val="24"/>
          <w:szCs w:val="24"/>
        </w:rPr>
        <w:br/>
        <w:t xml:space="preserve">из Договора или в связи с ним, в том числе связанные с его исполнением, изменением, прекращением (расторжением) и/ или действительностью, разрешаются путем переговоров.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Споры, указанные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13</w:t>
      </w:r>
      <w:r>
        <w:rPr>
          <w:bCs/>
          <w:sz w:val="24"/>
          <w:szCs w:val="24"/>
        </w:rPr>
        <w:t xml:space="preserve">.1</w:t>
      </w:r>
      <w:r>
        <w:rPr>
          <w:bCs/>
          <w:sz w:val="24"/>
          <w:szCs w:val="24"/>
        </w:rPr>
        <w:t xml:space="preserve"> Договора, которые не были урегулированы Сторонами путем переговоров, подлежат разрешению в Арбитражном суде Хабаровского края</w:t>
      </w:r>
      <w:r>
        <w:rPr>
          <w:bCs/>
          <w:sz w:val="24"/>
          <w:szCs w:val="24"/>
        </w:rPr>
        <w:t xml:space="preserve"> в соответствии с законодательством Российской Федерации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Сторонами прим</w:t>
      </w:r>
      <w:r>
        <w:rPr>
          <w:bCs/>
          <w:sz w:val="24"/>
          <w:szCs w:val="24"/>
        </w:rPr>
        <w:t xml:space="preserve">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14</w:t>
      </w:r>
      <w:r>
        <w:rPr>
          <w:bCs/>
          <w:sz w:val="24"/>
          <w:szCs w:val="24"/>
        </w:rPr>
        <w:t xml:space="preserve">.7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Срок для рассмотрения претензии 15 (пятнадцать) рабочих дней со дня </w:t>
      </w:r>
      <w:r>
        <w:rPr>
          <w:bCs/>
          <w:sz w:val="24"/>
          <w:szCs w:val="24"/>
        </w:rPr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bCs/>
          <w:sz w:val="24"/>
          <w:szCs w:val="24"/>
        </w:rPr>
        <w:br/>
        <w:t xml:space="preserve">с иском в суд.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Условия настоящего раздела сохраняют свою силу в случае признания Договора незаключенным и/ или недействительным.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ind w:left="0" w:right="0" w:firstLine="709"/>
        <w:jc w:val="both"/>
        <w:shd w:val="clear" w:color="auto" w:fill="ffffff"/>
        <w:widowControl/>
        <w:tabs>
          <w:tab w:val="left" w:pos="142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0"/>
          <w:numId w:val="1"/>
        </w:numPr>
        <w:ind w:left="0" w:right="0" w:firstLine="709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Заключительные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вступает в силу с даты его подписания Сторонами и действует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по __________</w:t>
      </w:r>
      <w:r>
        <w:rPr>
          <w:sz w:val="24"/>
          <w:szCs w:val="24"/>
        </w:rPr>
        <w:t xml:space="preserve"> г., а в части не исполненных обязательств - до</w:t>
      </w:r>
      <w:r>
        <w:rPr>
          <w:sz w:val="24"/>
          <w:szCs w:val="24"/>
        </w:rPr>
        <w:t xml:space="preserve"> полного </w:t>
      </w:r>
      <w:r>
        <w:rPr>
          <w:sz w:val="24"/>
          <w:szCs w:val="24"/>
        </w:rPr>
        <w:t xml:space="preserve">их </w:t>
      </w:r>
      <w:r>
        <w:rPr>
          <w:sz w:val="24"/>
          <w:szCs w:val="24"/>
        </w:rPr>
        <w:t xml:space="preserve">исполнения </w:t>
      </w:r>
      <w:r>
        <w:rPr>
          <w:sz w:val="24"/>
          <w:szCs w:val="24"/>
        </w:rPr>
        <w:t xml:space="preserve">Сторонами.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14</w:t>
      </w:r>
      <w:r>
        <w:rPr>
          <w:sz w:val="24"/>
          <w:szCs w:val="24"/>
        </w:rPr>
        <w:t xml:space="preserve">.6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приложения к Договору, а также любые изменения и дополнения, оформленные надлежащим образом, являются </w:t>
      </w:r>
      <w:r>
        <w:rPr>
          <w:sz w:val="24"/>
          <w:szCs w:val="24"/>
        </w:rPr>
        <w:t xml:space="preserve">неотъемлемой частью </w:t>
      </w:r>
      <w:r>
        <w:rPr>
          <w:sz w:val="24"/>
          <w:szCs w:val="24"/>
        </w:rPr>
        <w:t xml:space="preserve">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наличия любых расхождений между содержанием Договора </w:t>
      </w:r>
      <w:r>
        <w:rPr>
          <w:sz w:val="24"/>
          <w:szCs w:val="24"/>
        </w:rPr>
        <w:br/>
        <w:t xml:space="preserve">и приложений к нему, приоритет имеет текст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Обмен информацией между Сторонами по любым вопросам, связанным </w:t>
      </w:r>
      <w:r>
        <w:rPr>
          <w:sz w:val="24"/>
          <w:szCs w:val="24"/>
        </w:rPr>
        <w:br/>
        <w:t xml:space="preserve">с исполнением Договора, включая уведомления и иные сообщения, осуществляется только </w:t>
      </w:r>
      <w:r>
        <w:rPr>
          <w:sz w:val="24"/>
          <w:szCs w:val="24"/>
        </w:rPr>
        <w:br/>
        <w:t xml:space="preserve">в письменной форме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14</w:t>
      </w:r>
      <w:r>
        <w:rPr>
          <w:sz w:val="24"/>
          <w:szCs w:val="24"/>
        </w:rPr>
        <w:t xml:space="preserve">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/>
      <w:bookmarkStart w:id="38" w:name="_Ref361338004"/>
      <w:r>
        <w:rPr>
          <w:sz w:val="24"/>
          <w:szCs w:val="24"/>
        </w:rPr>
        <w:t xml:space="preserve">Стороны обязуются </w:t>
      </w:r>
      <w:r>
        <w:rPr>
          <w:sz w:val="24"/>
          <w:szCs w:val="24"/>
        </w:rPr>
        <w:t xml:space="preserve">уведомлять друг друга об изменении адреса и/ или реквизитов, указанных в разделе </w:t>
      </w:r>
      <w:r>
        <w:rPr>
          <w:sz w:val="24"/>
          <w:szCs w:val="24"/>
        </w:rPr>
        <w:t xml:space="preserve">16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позднее 3 (трех) рабочих дней после такого измен</w:t>
      </w:r>
      <w:r>
        <w:rPr>
          <w:sz w:val="24"/>
          <w:szCs w:val="24"/>
        </w:rPr>
        <w:t xml:space="preserve">ения в порядке, установленном п</w:t>
      </w:r>
      <w:r>
        <w:rPr>
          <w:sz w:val="24"/>
          <w:szCs w:val="24"/>
        </w:rPr>
        <w:t xml:space="preserve">унктом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14</w:t>
      </w:r>
      <w:r>
        <w:rPr>
          <w:sz w:val="24"/>
          <w:szCs w:val="24"/>
        </w:rPr>
        <w:t xml:space="preserve">.7 Договора.</w:t>
      </w:r>
      <w:bookmarkEnd w:id="38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highlight w:val="white"/>
        </w:rPr>
      </w:r>
      <w:bookmarkStart w:id="39" w:name="_Ref361338019"/>
      <w:r>
        <w:rPr>
          <w:sz w:val="24"/>
          <w:szCs w:val="24"/>
          <w:highlight w:val="white"/>
        </w:rPr>
        <w:t xml:space="preserve">Письма, уведомления и/ или сообщения направляются Стороне-получателю </w:t>
      </w:r>
      <w:r>
        <w:rPr>
          <w:sz w:val="24"/>
          <w:szCs w:val="24"/>
          <w:highlight w:val="white"/>
        </w:rPr>
        <w:t xml:space="preserve">следующими способами: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64"/>
        <w:numPr>
          <w:ilvl w:val="2"/>
          <w:numId w:val="1"/>
        </w:numPr>
        <w:ind w:left="0" w:righ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Заказным почтовым отправлением с уведомлением о вручении </w:t>
      </w:r>
      <w:r>
        <w:rPr>
          <w:sz w:val="24"/>
          <w:szCs w:val="24"/>
          <w:highlight w:val="white"/>
        </w:rPr>
        <w:t xml:space="preserve">по адресу ее места </w:t>
      </w:r>
      <w:r>
        <w:rPr>
          <w:sz w:val="24"/>
          <w:szCs w:val="24"/>
          <w:highlight w:val="white"/>
        </w:rPr>
        <w:t xml:space="preserve">нахождения</w:t>
      </w:r>
      <w:r>
        <w:rPr>
          <w:sz w:val="24"/>
          <w:szCs w:val="24"/>
          <w:highlight w:val="white"/>
        </w:rPr>
        <w:t xml:space="preserve">/ почтовому адресу</w:t>
      </w:r>
      <w:r>
        <w:rPr>
          <w:sz w:val="24"/>
          <w:szCs w:val="24"/>
          <w:highlight w:val="white"/>
        </w:rPr>
        <w:t xml:space="preserve">, указанному в разделе </w:t>
      </w:r>
      <w:r>
        <w:rPr>
          <w:sz w:val="24"/>
          <w:szCs w:val="24"/>
          <w:highlight w:val="white"/>
        </w:rPr>
        <w:t xml:space="preserve">16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Договора, или в ранее полученном уведомлении Стороны об изменении адреса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–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 факта отсутствия адресата по указанному адресу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4"/>
        <w:numPr>
          <w:ilvl w:val="2"/>
          <w:numId w:val="1"/>
        </w:numPr>
        <w:ind w:left="0" w:righ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white"/>
        </w:rPr>
      </w:pPr>
      <w:r>
        <w:rPr>
          <w:highlight w:val="white"/>
        </w:rPr>
      </w:r>
      <w:bookmarkStart w:id="40" w:name="_Ref361338032"/>
      <w:r>
        <w:rPr>
          <w:highlight w:val="white"/>
        </w:rPr>
      </w:r>
      <w:bookmarkEnd w:id="39"/>
      <w:r>
        <w:rPr>
          <w:bCs/>
          <w:sz w:val="24"/>
          <w:szCs w:val="24"/>
          <w:highlight w:val="white"/>
        </w:rPr>
        <w:t xml:space="preserve">Доставкой лично или курьером Стороны-отправителя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по адресу ее места </w:t>
      </w:r>
      <w:r>
        <w:rPr>
          <w:sz w:val="24"/>
          <w:szCs w:val="24"/>
          <w:highlight w:val="white"/>
        </w:rPr>
        <w:t xml:space="preserve">нахождения/ почтовому адресу</w:t>
      </w:r>
      <w:r>
        <w:rPr>
          <w:sz w:val="24"/>
          <w:szCs w:val="24"/>
          <w:highlight w:val="white"/>
        </w:rPr>
        <w:t xml:space="preserve">, указанному в разделе 16</w:t>
      </w:r>
      <w:r>
        <w:rPr>
          <w:sz w:val="24"/>
          <w:szCs w:val="24"/>
          <w:highlight w:val="white"/>
        </w:rPr>
        <w:t xml:space="preserve"> Договора, или в ранее полученном уведомлении Стороны об изменении адреса</w:t>
      </w:r>
      <w:r>
        <w:rPr>
          <w:bCs/>
          <w:sz w:val="24"/>
          <w:szCs w:val="24"/>
          <w:highlight w:val="white"/>
        </w:rPr>
        <w:t xml:space="preserve"> –</w:t>
      </w:r>
      <w:r>
        <w:rPr>
          <w:bCs/>
          <w:sz w:val="24"/>
          <w:szCs w:val="24"/>
          <w:highlight w:val="white"/>
        </w:rPr>
        <w:t xml:space="preserve"> в дату и время фактического приема уведомления Стороной-получателем с отметкой о получении</w:t>
      </w:r>
      <w:r>
        <w:rPr>
          <w:bCs/>
          <w:sz w:val="24"/>
          <w:szCs w:val="24"/>
          <w:highlight w:val="white"/>
        </w:rPr>
        <w:t xml:space="preserve">;</w:t>
      </w:r>
      <w:bookmarkEnd w:id="40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4"/>
        <w:numPr>
          <w:ilvl w:val="2"/>
          <w:numId w:val="1"/>
        </w:numPr>
        <w:ind w:left="0" w:righ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</w:t>
      </w:r>
      <w:r>
        <w:rPr>
          <w:bCs/>
          <w:sz w:val="24"/>
          <w:szCs w:val="24"/>
          <w:highlight w:val="white"/>
        </w:rPr>
        <w:t xml:space="preserve">осредством электронной почты (</w:t>
      </w:r>
      <w:r>
        <w:rPr>
          <w:bCs/>
          <w:sz w:val="24"/>
          <w:szCs w:val="24"/>
          <w:highlight w:val="white"/>
          <w:lang w:val="en-US"/>
        </w:rPr>
        <w:t xml:space="preserve">e</w:t>
      </w:r>
      <w:r>
        <w:rPr>
          <w:bCs/>
          <w:sz w:val="24"/>
          <w:szCs w:val="24"/>
          <w:highlight w:val="white"/>
        </w:rPr>
        <w:t xml:space="preserve">-</w:t>
      </w:r>
      <w:r>
        <w:rPr>
          <w:bCs/>
          <w:sz w:val="24"/>
          <w:szCs w:val="24"/>
          <w:highlight w:val="white"/>
          <w:lang w:val="en-US"/>
        </w:rPr>
        <w:t xml:space="preserve">mail</w:t>
      </w:r>
      <w:r>
        <w:rPr>
          <w:bCs/>
          <w:sz w:val="24"/>
          <w:szCs w:val="24"/>
          <w:highlight w:val="white"/>
        </w:rPr>
        <w:t xml:space="preserve">)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– </w:t>
      </w:r>
      <w:r>
        <w:rPr>
          <w:bCs/>
          <w:sz w:val="24"/>
          <w:szCs w:val="24"/>
          <w:highlight w:val="white"/>
        </w:rPr>
        <w:t xml:space="preserve">в дату направления электронного сообщения, зафиксированную на почтовом сервере отправителя.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4"/>
        <w:ind w:left="0" w:right="0" w:firstLine="709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Оригиналы документов, направленны</w:t>
      </w:r>
      <w:r>
        <w:rPr>
          <w:bCs/>
          <w:sz w:val="24"/>
          <w:szCs w:val="24"/>
          <w:highlight w:val="white"/>
        </w:rPr>
        <w:t xml:space="preserve">е посредством электронной почты</w:t>
      </w:r>
      <w:r>
        <w:rPr>
          <w:bCs/>
          <w:sz w:val="24"/>
          <w:szCs w:val="24"/>
          <w:highlight w:val="white"/>
        </w:rPr>
        <w:t xml:space="preserve">, должны не </w:t>
      </w:r>
      <w:r>
        <w:rPr>
          <w:bCs/>
          <w:sz w:val="24"/>
          <w:szCs w:val="24"/>
          <w:highlight w:val="white"/>
        </w:rPr>
        <w:t xml:space="preserve">позднее следующего рабочего дня быть направлены Стороной-отправителем способами, указанными в п</w:t>
      </w:r>
      <w:r>
        <w:rPr>
          <w:bCs/>
          <w:sz w:val="24"/>
          <w:szCs w:val="24"/>
          <w:highlight w:val="white"/>
        </w:rPr>
        <w:t xml:space="preserve">унктах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14</w:t>
      </w:r>
      <w:r>
        <w:rPr>
          <w:bCs/>
          <w:sz w:val="24"/>
          <w:szCs w:val="24"/>
          <w:highlight w:val="white"/>
        </w:rPr>
        <w:t xml:space="preserve">.7.1</w:t>
      </w:r>
      <w:r>
        <w:rPr>
          <w:bCs/>
          <w:sz w:val="24"/>
          <w:szCs w:val="24"/>
          <w:highlight w:val="white"/>
        </w:rPr>
        <w:t xml:space="preserve"> –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14</w:t>
      </w:r>
      <w:r>
        <w:rPr>
          <w:bCs/>
          <w:sz w:val="24"/>
          <w:szCs w:val="24"/>
          <w:highlight w:val="white"/>
        </w:rPr>
        <w:t xml:space="preserve">.7.2 Договора.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</w:t>
      </w:r>
      <w:r>
        <w:rPr>
          <w:bCs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Уступка, передача в залог прав (требований),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принадлежащи</w:t>
      </w:r>
      <w:r>
        <w:rPr>
          <w:sz w:val="24"/>
          <w:szCs w:val="24"/>
        </w:rPr>
        <w:t xml:space="preserve">х </w:t>
      </w:r>
      <w:r>
        <w:rPr>
          <w:sz w:val="24"/>
          <w:szCs w:val="24"/>
        </w:rPr>
        <w:t xml:space="preserve">Поставщику на основании Договора</w:t>
      </w:r>
      <w:r>
        <w:rPr>
          <w:sz w:val="24"/>
          <w:szCs w:val="24"/>
        </w:rPr>
        <w:t xml:space="preserve">, допускается только с предварительного письменного согласия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bCs/>
          <w:sz w:val="24"/>
          <w:szCs w:val="24"/>
          <w:highlight w:val="none"/>
        </w:rPr>
        <w:t xml:space="preserve">diadoc.ru/). В случае использования Поставщиком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</w:t>
      </w:r>
      <w:r>
        <w:rPr>
          <w:bCs/>
          <w:sz w:val="24"/>
          <w:szCs w:val="24"/>
          <w:highlight w:val="none"/>
        </w:rPr>
        <w:t xml:space="preserve">, инициирует настройку роуминга между операторами систем электронного документооборота Сторон.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урегулировано Договором</w:t>
      </w:r>
      <w:r>
        <w:rPr>
          <w:sz w:val="24"/>
          <w:szCs w:val="24"/>
        </w:rPr>
        <w:t xml:space="preserve">, Стороны руководствуются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4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Настоящий Договор составлен в 2 экземплярах, имеющих одинаковую юридическую силу.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 согласии сторон и наличия технической возможности Договор заключается в электронной форме посредством Системы ЭДО-Контур. Диадок система электронного юридически значимого документооборота (https://diadoc.kontur.ru)).</w:t>
      </w:r>
      <w:r>
        <w:rPr>
          <w:sz w:val="24"/>
          <w:szCs w:val="24"/>
        </w:rPr>
      </w:r>
      <w:r/>
    </w:p>
    <w:p>
      <w:pPr>
        <w:numPr>
          <w:ilvl w:val="0"/>
          <w:numId w:val="1"/>
        </w:numPr>
        <w:contextualSpacing/>
        <w:ind w:left="0" w:right="0" w:firstLine="709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Список приложений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Приложение № 1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– </w:t>
      </w:r>
      <w:r>
        <w:rPr>
          <w:rFonts w:eastAsia="Calibri"/>
          <w:sz w:val="24"/>
          <w:szCs w:val="24"/>
          <w:lang w:eastAsia="en-US"/>
        </w:rPr>
        <w:t xml:space="preserve">Спецификация</w:t>
      </w:r>
      <w:r>
        <w:rPr>
          <w:rFonts w:eastAsia="Calibri"/>
          <w:sz w:val="24"/>
          <w:szCs w:val="24"/>
          <w:lang w:eastAsia="en-US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2.</w:t>
      </w:r>
      <w:r>
        <w:rPr>
          <w:sz w:val="24"/>
          <w:szCs w:val="24"/>
          <w:highlight w:val="none"/>
        </w:rPr>
        <w:t xml:space="preserve"> Условия независимой гарантии</w:t>
      </w:r>
      <w:r>
        <w:rPr>
          <w:sz w:val="24"/>
          <w:szCs w:val="24"/>
          <w:highlight w:val="none"/>
        </w:rPr>
        <w:t xml:space="preserve"> исполнения обязательств по договору 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3. </w:t>
      </w:r>
      <w:r>
        <w:rPr>
          <w:sz w:val="24"/>
          <w:szCs w:val="24"/>
          <w:highlight w:val="none"/>
        </w:rPr>
        <w:t xml:space="preserve">Форма независимой гарантии;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1843" w:right="0" w:hanging="1843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</w:pPr>
      <w:r>
        <w:rPr>
          <w:sz w:val="24"/>
          <w:szCs w:val="24"/>
          <w:highlight w:val="none"/>
        </w:rPr>
        <w:t xml:space="preserve">Приложение № 4. </w:t>
      </w:r>
      <w:r>
        <w:rPr>
          <w:sz w:val="24"/>
          <w:szCs w:val="24"/>
          <w:highlight w:val="none"/>
        </w:rPr>
        <w:t xml:space="preserve">Акт приема передачи передачи независимой гарантии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(форма)</w:t>
      </w:r>
      <w:r>
        <w:rPr>
          <w:sz w:val="24"/>
          <w:szCs w:val="24"/>
          <w:highlight w:val="none"/>
        </w:rPr>
        <w:t xml:space="preserve">.</w:t>
      </w:r>
      <w:r/>
    </w:p>
    <w:p>
      <w:pPr>
        <w:ind w:left="0" w:righ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4"/>
        <w:numPr>
          <w:ilvl w:val="0"/>
          <w:numId w:val="1"/>
        </w:numPr>
        <w:ind w:left="0" w:right="0" w:firstLine="709"/>
        <w:jc w:val="center"/>
        <w:shd w:val="clear" w:color="auto" w:fill="ffffff"/>
        <w:widowControl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Адреса и платежные реквизиты Сторон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64"/>
        <w:ind w:left="0" w:right="0" w:firstLine="709"/>
        <w:shd w:val="clear" w:color="auto" w:fill="ffffff"/>
        <w:widowControl/>
        <w:tabs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tbl>
      <w:tblPr>
        <w:tblW w:w="9781" w:type="dxa"/>
        <w:tblInd w:w="-67" w:type="dxa"/>
        <w:tblLayout w:type="fixed"/>
        <w:tblLook w:val="0000" w:firstRow="0" w:lastRow="0" w:firstColumn="0" w:lastColumn="0" w:noHBand="0" w:noVBand="0"/>
      </w:tblPr>
      <w:tblGrid>
        <w:gridCol w:w="4961"/>
        <w:gridCol w:w="4820"/>
      </w:tblGrid>
      <w:tr>
        <w:tblPrEx/>
        <w:trPr/>
        <w:tc>
          <w:tcPr>
            <w:tcW w:w="4960" w:type="dxa"/>
            <w:vAlign w:val="top"/>
            <w:textDirection w:val="lrTb"/>
            <w:noWrap w:val="false"/>
          </w:tcPr>
          <w:p>
            <w:pPr>
              <w:ind w:left="0" w:right="0" w:firstLine="709"/>
              <w:shd w:val="clear" w:color="ffffff" w:themeColor="background1" w:fill="ffffff" w:themeFill="background1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             </w:t>
            </w:r>
            <w:r>
              <w:rPr>
                <w:b/>
                <w:sz w:val="24"/>
                <w:szCs w:val="24"/>
                <w:highlight w:val="white"/>
              </w:rPr>
              <w:t xml:space="preserve">Покупатель: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819" w:type="dxa"/>
            <w:vAlign w:val="top"/>
            <w:textDirection w:val="lrTb"/>
            <w:noWrap w:val="false"/>
          </w:tcPr>
          <w:p>
            <w:pPr>
              <w:ind w:left="0" w:right="0" w:firstLine="709"/>
              <w:shd w:val="clear" w:color="ffffff" w:themeColor="background1" w:fill="ffffff" w:themeFill="background1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            </w:t>
            </w:r>
            <w:r>
              <w:rPr>
                <w:b/>
                <w:sz w:val="24"/>
                <w:szCs w:val="24"/>
                <w:highlight w:val="white"/>
              </w:rPr>
              <w:t xml:space="preserve">Поставщик: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496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709"/>
              <w:shd w:val="clear" w:color="ffffff" w:themeColor="background1" w:fill="ffffff" w:themeFill="background1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              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АО «ДГК»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ind w:left="0" w:right="0" w:firstLine="709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0"/>
              <w:jc w:val="left"/>
              <w:shd w:val="clear" w:color="ffffff" w:themeColor="background1" w:fill="ffffff" w:themeFill="background1"/>
            </w:pPr>
            <w:r>
              <w:rPr>
                <w:sz w:val="24"/>
                <w:szCs w:val="24"/>
                <w:highlight w:val="white"/>
              </w:rPr>
              <w:t xml:space="preserve">Место нахождения: Российская     Федерация, </w:t>
            </w:r>
            <w:r>
              <w:rPr>
                <w:sz w:val="24"/>
                <w:szCs w:val="24"/>
                <w:highlight w:val="white"/>
              </w:rPr>
              <w:t xml:space="preserve">г. Хабаровск. </w:t>
            </w:r>
            <w:r/>
          </w:p>
          <w:p>
            <w:pPr>
              <w:ind w:left="0" w:right="0" w:firstLine="0"/>
              <w:jc w:val="left"/>
              <w:shd w:val="clear" w:color="ffffff" w:themeColor="background1" w:fill="ffffff" w:themeFill="background1"/>
            </w:pPr>
            <w:r>
              <w:rPr>
                <w:sz w:val="24"/>
                <w:szCs w:val="24"/>
                <w:highlight w:val="white"/>
              </w:rPr>
              <w:t xml:space="preserve">Адрес: 680000, Хабаровский край, </w:t>
            </w:r>
            <w:r/>
          </w:p>
          <w:p>
            <w:pPr>
              <w:ind w:left="0" w:right="0" w:firstLine="0"/>
              <w:jc w:val="left"/>
              <w:shd w:val="clear" w:color="ffffff" w:themeColor="background1" w:fill="ffffff" w:themeFill="background1"/>
            </w:pPr>
            <w:r>
              <w:rPr>
                <w:sz w:val="24"/>
                <w:szCs w:val="24"/>
                <w:highlight w:val="white"/>
              </w:rPr>
              <w:t xml:space="preserve">г. Хабаровск, Фрунзе, 49  </w:t>
            </w:r>
            <w:r/>
          </w:p>
          <w:p>
            <w:pPr>
              <w:ind w:left="0" w:right="0" w:firstLine="0"/>
              <w:jc w:val="left"/>
              <w:shd w:val="clear" w:color="ffffff" w:themeColor="background1" w:fill="ffffff" w:themeFill="background1"/>
            </w:pPr>
            <w:r>
              <w:rPr>
                <w:sz w:val="24"/>
                <w:szCs w:val="24"/>
                <w:highlight w:val="white"/>
              </w:rPr>
              <w:t xml:space="preserve">ИНН 1434031363, КПП 997650001, </w:t>
            </w:r>
            <w:r/>
          </w:p>
          <w:p>
            <w:pPr>
              <w:ind w:left="0" w:right="0" w:firstLine="0"/>
              <w:jc w:val="left"/>
              <w:shd w:val="clear" w:color="ffffff" w:themeColor="background1" w:fill="ffffff" w:themeFill="background1"/>
            </w:pPr>
            <w:r>
              <w:rPr>
                <w:sz w:val="24"/>
                <w:szCs w:val="24"/>
                <w:highlight w:val="white"/>
              </w:rPr>
              <w:t xml:space="preserve">ОКПО 76727851, БИК 040813608</w:t>
            </w:r>
            <w:r/>
          </w:p>
          <w:p>
            <w:pPr>
              <w:ind w:left="0" w:right="0" w:firstLine="0"/>
              <w:jc w:val="left"/>
              <w:shd w:val="clear" w:color="ffffff" w:themeColor="background1" w:fill="ffffff" w:themeFill="background1"/>
            </w:pPr>
            <w:r>
              <w:rPr>
                <w:sz w:val="24"/>
                <w:szCs w:val="24"/>
                <w:highlight w:val="white"/>
              </w:rPr>
              <w:t xml:space="preserve">Дальневосточный Банк Сбербанка РФ</w:t>
            </w:r>
            <w:r/>
          </w:p>
          <w:p>
            <w:pPr>
              <w:ind w:left="0" w:right="0" w:firstLine="0"/>
              <w:jc w:val="left"/>
              <w:shd w:val="clear" w:color="ffffff" w:themeColor="background1" w:fill="ffffff" w:themeFill="background1"/>
            </w:pPr>
            <w:r>
              <w:rPr>
                <w:sz w:val="24"/>
                <w:szCs w:val="24"/>
                <w:highlight w:val="white"/>
              </w:rPr>
              <w:t xml:space="preserve">г. Хабаровск</w:t>
            </w:r>
            <w:r/>
          </w:p>
          <w:p>
            <w:pPr>
              <w:ind w:left="0" w:right="0" w:firstLine="0"/>
              <w:jc w:val="left"/>
              <w:shd w:val="clear" w:color="ffffff" w:themeColor="background1" w:fill="ffffff" w:themeFill="background1"/>
            </w:pPr>
            <w:r>
              <w:rPr>
                <w:sz w:val="24"/>
                <w:szCs w:val="24"/>
                <w:highlight w:val="white"/>
              </w:rPr>
              <w:t xml:space="preserve">р/с 407 028 102 700 000 088 18</w:t>
            </w:r>
            <w:r/>
          </w:p>
          <w:p>
            <w:pPr>
              <w:ind w:left="0" w:right="0" w:firstLine="0"/>
              <w:jc w:val="left"/>
              <w:shd w:val="clear" w:color="ffffff" w:themeColor="background1" w:fill="ffffff" w:themeFill="background1"/>
            </w:pPr>
            <w:r>
              <w:rPr>
                <w:sz w:val="24"/>
                <w:szCs w:val="24"/>
                <w:highlight w:val="white"/>
              </w:rPr>
              <w:t xml:space="preserve">к/с 301 018 106 000 000 006 08 </w:t>
            </w:r>
            <w:r/>
          </w:p>
          <w:p>
            <w:pPr>
              <w:ind w:left="0" w:right="0" w:firstLine="0"/>
              <w:jc w:val="left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тел. (4212) 26-88-32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709"/>
              <w:jc w:val="left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0" w:right="0" w:firstLine="709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</w:rPr>
              <w:t xml:space="preserve">                                           </w:t>
            </w:r>
            <w:r>
              <w:rPr>
                <w:sz w:val="24"/>
                <w:szCs w:val="24"/>
              </w:rPr>
              <w:t xml:space="preserve">С.В. Иртов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81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709"/>
              <w:shd w:val="clear" w:color="ffffff" w:themeColor="background1" w:fill="ffffff" w:themeFill="background1"/>
              <w:tabs>
                <w:tab w:val="left" w:pos="1588" w:leader="none"/>
              </w:tabs>
              <w:rPr>
                <w:spacing w:val="10"/>
                <w:sz w:val="24"/>
                <w:szCs w:val="24"/>
              </w:rPr>
            </w:pPr>
            <w:r>
              <w:rPr>
                <w:b/>
                <w:bCs/>
                <w:spacing w:val="10"/>
                <w:sz w:val="24"/>
                <w:szCs w:val="24"/>
                <w:highlight w:val="none"/>
              </w:rPr>
            </w:r>
            <w:r>
              <w:rPr>
                <w:spacing w:val="10"/>
                <w:sz w:val="24"/>
                <w:szCs w:val="24"/>
              </w:rPr>
            </w:r>
            <w:r>
              <w:rPr>
                <w:spacing w:val="10"/>
                <w:sz w:val="24"/>
                <w:szCs w:val="24"/>
              </w:rPr>
            </w:r>
          </w:p>
          <w:p>
            <w:pPr>
              <w:ind w:left="0" w:right="0" w:firstLine="709"/>
              <w:shd w:val="clear" w:color="ffffff" w:themeColor="background1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                    </w:t>
            </w:r>
            <w:r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hd w:val="nil" w:color="auto"/>
        <w:rPr>
          <w:sz w:val="22"/>
          <w:szCs w:val="22"/>
        </w:rPr>
      </w:pPr>
      <w:r>
        <w:rPr>
          <w:sz w:val="22"/>
          <w:szCs w:val="22"/>
          <w:highlight w:val="none"/>
        </w:rPr>
        <w:br w:type="page" w:clear="all"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Приложение № 1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_____20 _ г.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СПЕЦИФИКАЦИЯ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4991" w:type="pct"/>
        <w:tblInd w:w="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119"/>
        <w:gridCol w:w="1151"/>
        <w:gridCol w:w="994"/>
        <w:gridCol w:w="1276"/>
        <w:gridCol w:w="1558"/>
        <w:gridCol w:w="1417"/>
        <w:gridCol w:w="1567"/>
      </w:tblGrid>
      <w:tr>
        <w:tblPrEx/>
        <w:trPr>
          <w:trHeight w:val="5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№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п/п 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Наименование Товара, </w:t>
            </w:r>
            <w:r>
              <w:rPr>
                <w:bCs/>
                <w:color w:val="000000"/>
                <w:sz w:val="24"/>
                <w:szCs w:val="24"/>
              </w:rPr>
              <w:t xml:space="preserve">артикул, тип, марка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 xml:space="preserve">Технические и функциональные характеристики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59" w:leader="none"/>
              </w:tabs>
              <w:rPr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bCs/>
                <w:color w:val="000000"/>
                <w:sz w:val="24"/>
                <w:szCs w:val="24"/>
                <w:highlight w:val="none"/>
              </w:rPr>
              <w:t xml:space="preserve">Страна происхождения</w:t>
            </w:r>
            <w:r>
              <w:rPr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bCs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Единица измерения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без НДС, руб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с НДС, руб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38" w:type="dxa"/>
            <w:vAlign w:val="center"/>
            <w:textDirection w:val="lrTb"/>
            <w:noWrap/>
          </w:tcPr>
          <w:p>
            <w:pPr>
              <w:ind w:firstLine="70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1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7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538" w:type="dxa"/>
            <w:vAlign w:val="center"/>
            <w:textDirection w:val="lrTb"/>
            <w:noWrap/>
          </w:tcPr>
          <w:p>
            <w:pPr>
              <w:ind w:firstLine="70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9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1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7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</w:tbl>
    <w:p>
      <w:pPr>
        <w:ind w:firstLine="709"/>
        <w:rPr>
          <w:i/>
          <w:sz w:val="24"/>
          <w:szCs w:val="24"/>
          <w:highlight w:val="yellow"/>
        </w:rPr>
      </w:pPr>
      <w:r>
        <w:rPr>
          <w:i/>
          <w:sz w:val="24"/>
          <w:szCs w:val="24"/>
          <w:highlight w:val="yellow"/>
        </w:rPr>
      </w:r>
      <w:r>
        <w:rPr>
          <w:i/>
          <w:sz w:val="24"/>
          <w:szCs w:val="24"/>
          <w:highlight w:val="yellow"/>
        </w:rPr>
      </w:r>
      <w:r>
        <w:rPr>
          <w:i/>
          <w:sz w:val="24"/>
          <w:szCs w:val="24"/>
          <w:highlight w:val="yellow"/>
        </w:rPr>
      </w:r>
    </w:p>
    <w:p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815" w:type="dxa"/>
        <w:tblInd w:w="-176" w:type="dxa"/>
        <w:tblLook w:val="04A0" w:firstRow="1" w:lastRow="0" w:firstColumn="1" w:lastColumn="0" w:noHBand="0" w:noVBand="1"/>
      </w:tblPr>
      <w:tblGrid>
        <w:gridCol w:w="4996"/>
        <w:gridCol w:w="4819"/>
      </w:tblGrid>
      <w:tr>
        <w:tblPrEx/>
        <w:trPr/>
        <w:tc>
          <w:tcPr>
            <w:shd w:val="clear" w:color="ffffff" w:fill="ffffff"/>
            <w:tcW w:w="4996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4819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Поставщик: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shd w:val="nil" w:color="auto"/>
        <w:rPr>
          <w:rFonts w:eastAsia="Lucida Sans Unicode"/>
        </w:rPr>
      </w:pPr>
      <w:r>
        <w:rPr>
          <w:rFonts w:eastAsia="Lucida Sans Unicode"/>
          <w:bCs/>
          <w:sz w:val="24"/>
          <w:szCs w:val="24"/>
          <w:highlight w:val="none"/>
        </w:rPr>
        <w:br w:type="page" w:clear="all"/>
      </w:r>
      <w:r>
        <w:rPr>
          <w:rFonts w:eastAsia="Lucida Sans Unicode"/>
        </w:rPr>
      </w:r>
      <w:r>
        <w:rPr>
          <w:rFonts w:eastAsia="Lucida Sans Unicode"/>
        </w:rPr>
      </w:r>
    </w:p>
    <w:p>
      <w:pPr>
        <w:jc w:val="right"/>
        <w:rPr>
          <w:rFonts w:eastAsia="Lucida Sans Unicode"/>
          <w:bCs/>
          <w:szCs w:val="24"/>
        </w:rPr>
      </w:pPr>
      <w:r>
        <w:rPr>
          <w:rFonts w:eastAsia="Lucida Sans Unicode"/>
          <w:bCs/>
          <w:sz w:val="24"/>
          <w:szCs w:val="24"/>
        </w:rPr>
        <w:t xml:space="preserve">Приложение № 2 </w:t>
      </w:r>
      <w:r>
        <w:rPr>
          <w:rFonts w:eastAsia="Lucida Sans Unicode"/>
          <w:bCs/>
          <w:szCs w:val="24"/>
        </w:rPr>
      </w:r>
      <w:r>
        <w:rPr>
          <w:rFonts w:eastAsia="Lucida Sans Unicode"/>
          <w:bCs/>
          <w:szCs w:val="24"/>
        </w:rPr>
      </w:r>
    </w:p>
    <w:p>
      <w:pPr>
        <w:jc w:val="right"/>
        <w:rPr>
          <w:rFonts w:eastAsia="Lucida Sans Unicode"/>
          <w:bCs/>
          <w:szCs w:val="24"/>
        </w:rPr>
      </w:pPr>
      <w:r>
        <w:rPr>
          <w:rFonts w:eastAsia="Lucida Sans Unicode"/>
          <w:bCs/>
          <w:sz w:val="24"/>
          <w:szCs w:val="24"/>
        </w:rPr>
        <w:t xml:space="preserve">к договору № ____________________</w:t>
      </w:r>
      <w:r>
        <w:rPr>
          <w:rFonts w:eastAsia="Lucida Sans Unicode"/>
          <w:bCs/>
          <w:szCs w:val="24"/>
        </w:rPr>
      </w:r>
      <w:r>
        <w:rPr>
          <w:rFonts w:eastAsia="Lucida Sans Unicode"/>
          <w:bCs/>
          <w:szCs w:val="24"/>
        </w:rPr>
      </w:r>
    </w:p>
    <w:p>
      <w:pPr>
        <w:jc w:val="center"/>
        <w:rPr>
          <w:rFonts w:eastAsia="Lucida Sans Unicode"/>
          <w:bCs/>
          <w:szCs w:val="24"/>
        </w:rPr>
      </w:pPr>
      <w:r>
        <w:rPr>
          <w:rFonts w:eastAsia="Lucida Sans Unicode"/>
          <w:bCs/>
          <w:sz w:val="24"/>
          <w:szCs w:val="24"/>
        </w:rPr>
      </w:r>
      <w:r>
        <w:rPr>
          <w:rFonts w:eastAsia="Lucida Sans Unicode"/>
          <w:bCs/>
          <w:szCs w:val="24"/>
        </w:rPr>
        <w:t xml:space="preserve"> </w:t>
      </w:r>
      <w:r>
        <w:rPr>
          <w:rFonts w:eastAsia="Lucida Sans Unicode"/>
          <w:bCs/>
          <w:szCs w:val="24"/>
        </w:rPr>
      </w:r>
      <w:r>
        <w:rPr>
          <w:rFonts w:eastAsia="Lucida Sans Unicode"/>
          <w:bCs/>
          <w:szCs w:val="24"/>
        </w:rPr>
      </w:r>
    </w:p>
    <w:p>
      <w:pPr>
        <w:pStyle w:val="1040"/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Критерии отбора Банков-Гарантов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40"/>
        <w:jc w:val="center"/>
        <w:spacing w:line="276" w:lineRule="auto"/>
        <w:rPr>
          <w:sz w:val="28"/>
          <w:szCs w:val="28"/>
        </w:rPr>
      </w:pPr>
      <w:r>
        <w:rPr>
          <w:sz w:val="24"/>
          <w:szCs w:val="24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40"/>
        <w:ind w:left="0" w:right="0" w:firstLine="567"/>
        <w:jc w:val="both"/>
        <w:spacing w:line="276" w:lineRule="auto"/>
        <w:shd w:val="clear" w:color="auto" w:fill="ffffff"/>
        <w:rPr>
          <w:sz w:val="28"/>
          <w:szCs w:val="28"/>
        </w:rPr>
      </w:pPr>
      <w:r>
        <w:rPr>
          <w:sz w:val="24"/>
          <w:szCs w:val="24"/>
        </w:rPr>
        <w:t xml:space="preserve">Банк-Гарант (кредитная организация), выдающий банковскую гарантию, должен входить в перечень Банков-Гарантов Группы РусГидро</w:t>
      </w:r>
      <w:r>
        <w:rPr>
          <w:rStyle w:val="1097"/>
          <w:sz w:val="24"/>
          <w:szCs w:val="24"/>
        </w:rPr>
        <w:footnoteReference w:id="2"/>
        <w:t xml:space="preserve">17</w:t>
      </w:r>
      <w:r>
        <w:rPr>
          <w:sz w:val="24"/>
          <w:szCs w:val="24"/>
        </w:rPr>
        <w:t xml:space="preserve">, </w:t>
        <w:br/>
        <w:t xml:space="preserve">а также соответствовать следующим критериям: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40"/>
        <w:numPr>
          <w:ilvl w:val="3"/>
          <w:numId w:val="73"/>
        </w:numPr>
        <w:ind w:left="0" w:right="0" w:firstLine="567"/>
        <w:jc w:val="both"/>
        <w:spacing w:line="276" w:lineRule="auto"/>
        <w:shd w:val="clear" w:color="auto" w:fill="ffffff"/>
        <w:tabs>
          <w:tab w:val="left" w:pos="1134" w:leader="none"/>
        </w:tabs>
        <w:rPr>
          <w:color w:val="000000"/>
          <w:sz w:val="28"/>
          <w:szCs w:val="28"/>
        </w:rPr>
      </w:pPr>
      <w:r>
        <w:rPr>
          <w:sz w:val="24"/>
          <w:szCs w:val="24"/>
        </w:rPr>
        <w:t xml:space="preserve">Иметь действующую лицензию Центрального банка Российской Федерации (далее – ЦБ РФ) на осуществление банковских операций, при этом лицензия не должна быть приостановлена полностью или частично.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1040"/>
        <w:numPr>
          <w:ilvl w:val="3"/>
          <w:numId w:val="73"/>
        </w:numPr>
        <w:ind w:left="0" w:right="0" w:firstLine="567"/>
        <w:jc w:val="both"/>
        <w:spacing w:line="276" w:lineRule="auto"/>
        <w:shd w:val="clear" w:color="auto" w:fill="ffffff"/>
        <w:tabs>
          <w:tab w:val="left" w:pos="1140" w:leader="none"/>
        </w:tabs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t xml:space="preserve">Присутствовать в Перечне кредитных организаций, соответствующих требованиям, установленным ч. 1 ст. 2 Федерального закона от 21.07.2014  № 213-ФЗ «Об открытии банковских счетов и аккредитивов, о </w:t>
      </w:r>
      <w:r>
        <w:rPr>
          <w:sz w:val="24"/>
          <w:szCs w:val="24"/>
        </w:rPr>
        <w:t xml:space="preserve">заключении</w:t>
      </w:r>
      <w:r>
        <w:rPr>
          <w:color w:val="000000"/>
          <w:sz w:val="24"/>
          <w:szCs w:val="24"/>
        </w:rPr>
        <w:t xml:space="preserve"> договоров банковского вклада, договора на ведение реестра владельцев ценных бумаг хозяйственными обществами, имеющими </w:t>
      </w:r>
      <w:r>
        <w:rPr>
          <w:color w:val="000000"/>
          <w:sz w:val="24"/>
          <w:szCs w:val="24"/>
        </w:rPr>
        <w:t xml:space="preserve">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Федерации» (далее –213-ФЗ) или иным документом, его заменяющим (в случае отмены 213-ФЗ).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1040"/>
        <w:numPr>
          <w:ilvl w:val="3"/>
          <w:numId w:val="73"/>
        </w:numPr>
        <w:ind w:left="0" w:right="0" w:firstLine="567"/>
        <w:jc w:val="both"/>
        <w:spacing w:line="276" w:lineRule="auto"/>
        <w:shd w:val="clear" w:color="auto" w:fill="ffffff"/>
        <w:tabs>
          <w:tab w:val="left" w:pos="1140" w:leader="none"/>
        </w:tabs>
        <w:rPr>
          <w:sz w:val="28"/>
          <w:szCs w:val="28"/>
        </w:rPr>
      </w:pPr>
      <w:r>
        <w:rPr>
          <w:color w:val="000000"/>
          <w:sz w:val="24"/>
          <w:szCs w:val="24"/>
        </w:rPr>
        <w:t xml:space="preserve">Иметь собственные средства (капитал) в размере не менее 25 млрд. рублей на 1 января текущего календарного года  по данным отчетности (в</w:t>
      </w:r>
      <w:r>
        <w:rPr>
          <w:sz w:val="24"/>
          <w:szCs w:val="24"/>
        </w:rPr>
        <w:t xml:space="preserve"> соответствии с кодом формы по ОКУД 0409123 «Расчет собственных средств (капитала) («Базель </w:t>
      </w:r>
      <w:r>
        <w:rPr>
          <w:sz w:val="24"/>
          <w:szCs w:val="24"/>
          <w:lang w:val="en-US"/>
        </w:rPr>
        <w:t xml:space="preserve">III</w:t>
      </w:r>
      <w:r>
        <w:rPr>
          <w:sz w:val="24"/>
          <w:szCs w:val="24"/>
        </w:rPr>
        <w:t xml:space="preserve">») либо кодом формы по ОКУД 0409808 «Отчет об уровне достаточности капитала для покрытия рисков (публикуемая форма)»)</w:t>
      </w:r>
      <w:r>
        <w:rPr>
          <w:color w:val="000000"/>
          <w:sz w:val="24"/>
          <w:szCs w:val="24"/>
        </w:rPr>
        <w:t xml:space="preserve">, </w:t>
      </w:r>
      <w:r>
        <w:rPr>
          <w:sz w:val="24"/>
          <w:szCs w:val="24"/>
        </w:rPr>
        <w:t xml:space="preserve">опубликованной в информационно-телекоммуникационной сети </w:t>
      </w:r>
      <w:r>
        <w:rPr>
          <w:color w:val="000000"/>
          <w:sz w:val="24"/>
          <w:szCs w:val="24"/>
        </w:rPr>
        <w:t xml:space="preserve">«Интернет» (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"http://www.cbr.ru/"</w:instrText>
      </w:r>
      <w:r>
        <w:rPr>
          <w:sz w:val="24"/>
          <w:szCs w:val="24"/>
        </w:rPr>
        <w:fldChar w:fldCharType="separate"/>
      </w:r>
      <w:r>
        <w:rPr>
          <w:rStyle w:val="1103"/>
          <w:color w:val="000000"/>
          <w:sz w:val="24"/>
          <w:szCs w:val="24"/>
        </w:rPr>
        <w:t xml:space="preserve">www.cbr.ru</w:t>
      </w:r>
      <w:r>
        <w:rPr>
          <w:sz w:val="24"/>
          <w:szCs w:val="24"/>
        </w:rPr>
        <w:fldChar w:fldCharType="end"/>
      </w:r>
      <w:r>
        <w:rPr>
          <w:color w:val="000000"/>
          <w:sz w:val="24"/>
          <w:szCs w:val="24"/>
        </w:rPr>
        <w:t xml:space="preserve">) 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на официальных сайтах ЦБ РФ и / или кредитной организации либо представленной кредитной организации Обществу.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40"/>
        <w:numPr>
          <w:ilvl w:val="3"/>
          <w:numId w:val="73"/>
        </w:numPr>
        <w:ind w:left="0" w:right="0" w:firstLine="567"/>
        <w:jc w:val="both"/>
        <w:spacing w:line="276" w:lineRule="auto"/>
        <w:shd w:val="clear" w:color="auto" w:fill="ffffff"/>
        <w:tabs>
          <w:tab w:val="left" w:pos="1140" w:leader="none"/>
        </w:tabs>
        <w:rPr>
          <w:color w:val="000000"/>
          <w:sz w:val="28"/>
          <w:szCs w:val="28"/>
        </w:rPr>
      </w:pPr>
      <w:r>
        <w:rPr>
          <w:sz w:val="24"/>
          <w:szCs w:val="24"/>
        </w:rPr>
        <w:t xml:space="preserve">Иметь кредитный рейтинг по национальной шкале не ниже уровня «ВВВ» рейтингового агентства АКРА или не ниже уровня «ruВВВ» рейтингового агентства Эксперт РА. В случае отсутствия у кредитной организации рейтинга АКРА или Эксперт РА кр</w:t>
      </w:r>
      <w:r>
        <w:rPr>
          <w:sz w:val="24"/>
          <w:szCs w:val="24"/>
        </w:rPr>
        <w:t xml:space="preserve">едитная организация должна иметь рейтинг долгосрочной кредитоспособности не ниже уровня «ВВ» </w:t>
        <w:br/>
        <w:t xml:space="preserve">по классификации рейтинговых агентств «Fitch-Ratings» или «Standard &amp; Poor's» либо уровня «Bа2» по классификации рейтингового агентства «Moody's Investors Service</w:t>
      </w:r>
      <w:r>
        <w:rPr>
          <w:rStyle w:val="1097"/>
          <w:sz w:val="24"/>
          <w:szCs w:val="24"/>
        </w:rPr>
        <w:footnoteReference w:id="3"/>
        <w:t xml:space="preserve">18</w:t>
      </w:r>
      <w:r>
        <w:rPr>
          <w:sz w:val="24"/>
          <w:szCs w:val="24"/>
        </w:rPr>
        <w:t xml:space="preserve">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1040"/>
        <w:numPr>
          <w:ilvl w:val="3"/>
          <w:numId w:val="73"/>
        </w:numPr>
        <w:ind w:left="0" w:right="0" w:firstLine="567"/>
        <w:jc w:val="both"/>
        <w:spacing w:line="276" w:lineRule="auto"/>
        <w:shd w:val="clear" w:color="auto" w:fill="ffffff"/>
        <w:tabs>
          <w:tab w:val="left" w:pos="1140" w:leader="none"/>
        </w:tabs>
        <w:rPr>
          <w:sz w:val="28"/>
          <w:szCs w:val="28"/>
        </w:rPr>
      </w:pPr>
      <w:r>
        <w:rPr>
          <w:color w:val="000000"/>
          <w:sz w:val="24"/>
          <w:szCs w:val="24"/>
        </w:rPr>
        <w:t xml:space="preserve">Участвовать</w:t>
      </w:r>
      <w:r>
        <w:rPr>
          <w:sz w:val="24"/>
          <w:szCs w:val="24"/>
        </w:rPr>
        <w:t xml:space="preserve"> в системе обязательного страхования вкладов в банках Российской Федерации в соответствии с Федеральным законом от 23.12.2003 № 177-ФЗ «О страховании вкладов в банках Российской Федерации»</w:t>
      </w:r>
      <w:r>
        <w:rPr>
          <w:sz w:val="24"/>
          <w:szCs w:val="24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40"/>
        <w:numPr>
          <w:ilvl w:val="3"/>
          <w:numId w:val="73"/>
        </w:numPr>
        <w:ind w:left="0" w:right="0" w:firstLine="567"/>
        <w:jc w:val="both"/>
        <w:spacing w:line="276" w:lineRule="auto"/>
        <w:shd w:val="clear" w:color="auto" w:fill="ffffff"/>
        <w:tabs>
          <w:tab w:val="left" w:pos="1140" w:leader="none"/>
        </w:tabs>
        <w:rPr>
          <w:sz w:val="28"/>
          <w:szCs w:val="28"/>
        </w:rPr>
      </w:pPr>
      <w:r>
        <w:rPr>
          <w:sz w:val="24"/>
          <w:szCs w:val="24"/>
        </w:rPr>
        <w:t xml:space="preserve">Не находиться в процессе финансового оздоровления (санации), а также в реестре банков, находящихся в процессе финансового оздоровления (санации) (опубликован на сайте государственной корпорации «Агентство по страхованию вкладов» (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""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http://www.asv.org.ru))»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40"/>
        <w:numPr>
          <w:ilvl w:val="3"/>
          <w:numId w:val="73"/>
        </w:numPr>
        <w:ind w:left="0" w:right="0" w:firstLine="567"/>
        <w:jc w:val="both"/>
        <w:spacing w:line="276" w:lineRule="auto"/>
        <w:shd w:val="clear" w:color="auto" w:fill="ffffff"/>
        <w:tabs>
          <w:tab w:val="left" w:pos="1140" w:leader="none"/>
        </w:tabs>
        <w:rPr>
          <w:color w:val="000000"/>
          <w:sz w:val="28"/>
          <w:szCs w:val="28"/>
        </w:rPr>
      </w:pPr>
      <w:r>
        <w:rPr>
          <w:sz w:val="24"/>
          <w:szCs w:val="24"/>
        </w:rPr>
        <w:t xml:space="preserve">Не иметь просроченную задолженность перед компаниями Группы РусГидро.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1040"/>
        <w:numPr>
          <w:ilvl w:val="3"/>
          <w:numId w:val="73"/>
        </w:numPr>
        <w:ind w:left="0" w:right="0" w:firstLine="567"/>
        <w:jc w:val="both"/>
        <w:spacing w:line="276" w:lineRule="auto"/>
        <w:shd w:val="clear" w:color="auto" w:fill="ffffff"/>
        <w:tabs>
          <w:tab w:val="left" w:pos="1140" w:leader="none"/>
        </w:tabs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t xml:space="preserve">Присутствовать</w:t>
      </w:r>
      <w:r>
        <w:rPr>
          <w:sz w:val="24"/>
          <w:szCs w:val="24"/>
        </w:rPr>
        <w:t xml:space="preserve"> (иметь отделение, филиал) по месту нахождения Общества, его обособленного подразделения или Филиала, для нужд которого заключается Договор.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1040"/>
        <w:numPr>
          <w:ilvl w:val="3"/>
          <w:numId w:val="73"/>
        </w:numPr>
        <w:ind w:left="0" w:right="0" w:firstLine="567"/>
        <w:jc w:val="both"/>
        <w:spacing w:line="276" w:lineRule="auto"/>
        <w:shd w:val="clear" w:color="auto" w:fill="ffffff"/>
        <w:tabs>
          <w:tab w:val="left" w:pos="1140" w:leader="none"/>
        </w:tabs>
        <w:rPr>
          <w:sz w:val="28"/>
          <w:szCs w:val="28"/>
        </w:rPr>
      </w:pPr>
      <w:r>
        <w:rPr>
          <w:color w:val="000000"/>
          <w:sz w:val="24"/>
          <w:szCs w:val="24"/>
        </w:rPr>
        <w:t xml:space="preserve">Требования</w:t>
      </w:r>
      <w:r>
        <w:rPr>
          <w:sz w:val="24"/>
          <w:szCs w:val="24"/>
        </w:rPr>
        <w:t xml:space="preserve">, установленные пунктами 2 – 4 настоящих Критериев, не распространяются на кредитные организации: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40"/>
        <w:ind w:left="0" w:right="0" w:firstLine="567"/>
        <w:jc w:val="both"/>
        <w:spacing w:line="276" w:lineRule="auto"/>
        <w:rPr>
          <w:sz w:val="28"/>
          <w:szCs w:val="28"/>
        </w:rPr>
      </w:pPr>
      <w:r>
        <w:rPr>
          <w:sz w:val="24"/>
          <w:szCs w:val="24"/>
        </w:rPr>
        <w:t xml:space="preserve">9.1. В отношении которых или в отношении лиц, под контролем либо значительным влиянием которых находятся кредитные организации, по состоянию на 01.01.2015 действуют международные санкции и кредитные организации определены отдельным решением Правительства</w:t>
      </w:r>
      <w:r>
        <w:rPr>
          <w:sz w:val="24"/>
          <w:szCs w:val="24"/>
        </w:rPr>
        <w:t xml:space="preserve"> Российской Федерации в качестве уполномоченной кредитной организации, в которой могут размещаться средства федерального бюджета на банковских депозитах в соответствии с постановлением Правительства РФ от 24.12.2011 № 1121 «О порядке раз</w:t>
      </w:r>
      <w:r>
        <w:rPr>
          <w:sz w:val="24"/>
          <w:szCs w:val="24"/>
        </w:rPr>
        <w:t xml:space="preserve">мещения средств федерального бюджета,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и иных средств на банковских депозитах».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40"/>
        <w:contextualSpacing/>
        <w:ind w:left="0" w:right="0" w:firstLine="567"/>
        <w:jc w:val="both"/>
        <w:spacing w:line="276" w:lineRule="auto"/>
        <w:rPr>
          <w:sz w:val="28"/>
          <w:szCs w:val="28"/>
        </w:rPr>
      </w:pPr>
      <w:r>
        <w:rPr>
          <w:sz w:val="24"/>
          <w:szCs w:val="24"/>
        </w:rPr>
        <w:t xml:space="preserve">9.2. Основной целью деятельности которых является реализация программ поддержки малого и среднего предпринимательства в соответстви</w:t>
      </w:r>
      <w:r>
        <w:rPr>
          <w:sz w:val="24"/>
          <w:szCs w:val="24"/>
        </w:rPr>
        <w:t xml:space="preserve">и с Указом Президента Российской Федерации от 05.06.2015 № 287 «О мерах по дальнейшему развитию малого и среднего предпринимательства» и Федеральным законом от 24.07.2007 № 209-ФЗ «О развитии малого </w:t>
        <w:br/>
        <w:t xml:space="preserve">и среднего предпринимательства в Российской Федерации».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40"/>
        <w:contextualSpacing/>
        <w:ind w:left="0" w:right="0" w:firstLine="567"/>
        <w:jc w:val="both"/>
        <w:spacing w:line="276" w:lineRule="auto"/>
        <w:rPr>
          <w:sz w:val="28"/>
          <w:szCs w:val="28"/>
        </w:rPr>
      </w:pPr>
      <w:r>
        <w:rPr>
          <w:sz w:val="24"/>
          <w:szCs w:val="24"/>
        </w:rPr>
        <w:t xml:space="preserve">9.3. Утвержденную Наблюдательным советом Ассоциации «НП «Совет рынка» в качестве уполномоченной кредитной организации, ответственной </w:t>
        <w:br/>
        <w:t xml:space="preserve">за проведение расчетов между субъектами ОРЭМ.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40"/>
        <w:ind w:left="0" w:right="0" w:firstLine="567"/>
        <w:jc w:val="both"/>
        <w:spacing w:line="276" w:lineRule="auto"/>
        <w:tabs>
          <w:tab w:val="left" w:pos="1560" w:leader="none"/>
        </w:tabs>
        <w:rPr>
          <w:sz w:val="28"/>
          <w:szCs w:val="28"/>
        </w:rPr>
      </w:pPr>
      <w:r>
        <w:rPr>
          <w:sz w:val="24"/>
          <w:szCs w:val="24"/>
        </w:rPr>
        <w:t xml:space="preserve">9.4. ВЭБ.РФ.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40"/>
        <w:ind w:left="0" w:right="0" w:firstLine="567"/>
        <w:jc w:val="both"/>
        <w:spacing w:line="276" w:lineRule="auto"/>
        <w:tabs>
          <w:tab w:val="left" w:pos="1560" w:leader="none"/>
        </w:tabs>
        <w:rPr>
          <w:color w:val="000000"/>
          <w:sz w:val="28"/>
          <w:szCs w:val="28"/>
        </w:rPr>
      </w:pPr>
      <w:r>
        <w:rPr>
          <w:sz w:val="24"/>
          <w:szCs w:val="24"/>
        </w:rPr>
        <w:t xml:space="preserve">9.5. Нерезидентов Российской Федерации.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1040"/>
        <w:numPr>
          <w:ilvl w:val="3"/>
          <w:numId w:val="73"/>
        </w:numPr>
        <w:ind w:left="0" w:right="0" w:firstLine="567"/>
        <w:jc w:val="both"/>
        <w:spacing w:line="276" w:lineRule="auto"/>
        <w:shd w:val="clear" w:color="auto" w:fill="ffffff"/>
        <w:tabs>
          <w:tab w:val="left" w:pos="1140" w:leader="none"/>
        </w:tabs>
        <w:rPr>
          <w:b/>
          <w:i/>
          <w:sz w:val="28"/>
          <w:szCs w:val="28"/>
        </w:rPr>
      </w:pPr>
      <w:r>
        <w:rPr>
          <w:color w:val="000000"/>
          <w:sz w:val="24"/>
          <w:szCs w:val="24"/>
        </w:rPr>
        <w:t xml:space="preserve">Максимальная</w:t>
      </w:r>
      <w:r>
        <w:rPr>
          <w:sz w:val="24"/>
          <w:szCs w:val="24"/>
        </w:rPr>
        <w:t xml:space="preserve"> сумма всех одновременно действующих банковских гарантий, выданных одной кредитной организацией, обеспечивающих обязательства контрагента перед Группой РусГидро, не должна превышать размер лимита риска, определяемого по формуле: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1040"/>
        <w:ind w:left="0" w:right="0" w:firstLine="567"/>
        <w:jc w:val="both"/>
        <w:spacing w:line="276" w:lineRule="auto"/>
        <w:shd w:val="clear" w:color="auto" w:fill="ffffff"/>
        <w:tabs>
          <w:tab w:val="left" w:pos="1140" w:leader="none"/>
        </w:tabs>
        <w:rPr>
          <w:b/>
          <w:i/>
          <w:sz w:val="28"/>
          <w:szCs w:val="28"/>
        </w:rPr>
      </w:pPr>
      <w:r>
        <w:rPr>
          <w:b/>
          <w:i/>
          <w:sz w:val="24"/>
          <w:szCs w:val="24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1040"/>
        <w:ind w:left="0" w:right="0" w:firstLine="567"/>
        <w:jc w:val="center"/>
        <w:spacing w:line="276" w:lineRule="auto"/>
        <w:rPr>
          <w:sz w:val="28"/>
          <w:szCs w:val="28"/>
        </w:rPr>
      </w:pPr>
      <w:r>
        <w:rPr>
          <w:b/>
          <w:i/>
          <w:sz w:val="24"/>
          <w:szCs w:val="24"/>
          <w:lang w:val="en-US"/>
        </w:rPr>
        <w:t xml:space="preserve">Lim</w:t>
      </w:r>
      <w:r>
        <w:rPr>
          <w:b/>
          <w:i/>
          <w:sz w:val="24"/>
          <w:szCs w:val="24"/>
          <w:vertAlign w:val="subscript"/>
          <w:lang w:val="en-US"/>
        </w:rPr>
        <w:t xml:space="preserve">Ai</w:t>
      </w:r>
      <w:r>
        <w:rPr>
          <w:b/>
          <w:sz w:val="24"/>
          <w:szCs w:val="24"/>
          <w:vertAlign w:val="subscript"/>
        </w:rPr>
        <w:t xml:space="preserve"> </w:t>
      </w:r>
      <w:r>
        <w:rPr>
          <w:b/>
          <w:sz w:val="24"/>
          <w:szCs w:val="24"/>
        </w:rPr>
        <w:t xml:space="preserve"> = </w:t>
      </w:r>
      <w:r>
        <w:rPr>
          <w:b/>
          <w:i/>
          <w:sz w:val="24"/>
          <w:szCs w:val="24"/>
          <w:lang w:val="en-US"/>
        </w:rPr>
        <w:t xml:space="preserve">r</w:t>
      </w:r>
      <w:r>
        <w:rPr>
          <w:b/>
          <w:i/>
          <w:sz w:val="24"/>
          <w:szCs w:val="24"/>
          <w:vertAlign w:val="subscript"/>
          <w:lang w:val="en-US"/>
        </w:rPr>
        <w:t xml:space="preserve">i</w:t>
      </w:r>
      <w:r>
        <w:rPr>
          <w:b/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×  </w:t>
      </w:r>
      <w:r>
        <w:rPr>
          <w:b/>
          <w:i/>
          <w:sz w:val="24"/>
          <w:szCs w:val="24"/>
        </w:rPr>
        <w:t xml:space="preserve">С</w:t>
      </w:r>
      <w:r>
        <w:rPr>
          <w:b/>
          <w:i/>
          <w:sz w:val="24"/>
          <w:szCs w:val="24"/>
          <w:lang w:val="en-US"/>
        </w:rPr>
        <w:t xml:space="preserve">K</w:t>
      </w:r>
      <w:r>
        <w:rPr>
          <w:b/>
          <w:i/>
          <w:sz w:val="24"/>
          <w:szCs w:val="24"/>
          <w:vertAlign w:val="subscript"/>
          <w:lang w:val="en-US"/>
        </w:rPr>
        <w:t xml:space="preserve">i</w:t>
      </w:r>
      <w:r>
        <w:rPr>
          <w:sz w:val="24"/>
          <w:szCs w:val="24"/>
        </w:rPr>
        <w:t xml:space="preserve">,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40"/>
        <w:ind w:left="0" w:right="0" w:firstLine="567"/>
        <w:spacing w:line="276" w:lineRule="auto"/>
        <w:rPr>
          <w:b/>
          <w:i/>
          <w:color w:val="000000"/>
          <w:sz w:val="28"/>
          <w:szCs w:val="28"/>
        </w:rPr>
      </w:pPr>
      <w:r>
        <w:rPr>
          <w:sz w:val="24"/>
          <w:szCs w:val="24"/>
        </w:rPr>
        <w:t xml:space="preserve">где</w:t>
      </w:r>
      <w:r>
        <w:rPr>
          <w:b/>
          <w:i/>
          <w:color w:val="000000"/>
          <w:sz w:val="28"/>
          <w:szCs w:val="28"/>
        </w:rPr>
      </w:r>
      <w:r>
        <w:rPr>
          <w:b/>
          <w:i/>
          <w:color w:val="000000"/>
          <w:sz w:val="28"/>
          <w:szCs w:val="28"/>
        </w:rPr>
      </w:r>
    </w:p>
    <w:p>
      <w:pPr>
        <w:pStyle w:val="1040"/>
        <w:ind w:left="0" w:right="0" w:firstLine="567"/>
        <w:jc w:val="both"/>
        <w:spacing w:line="276" w:lineRule="auto"/>
        <w:widowControl w:val="off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4"/>
          <w:szCs w:val="24"/>
          <w:lang w:val="en-US"/>
        </w:rPr>
        <w:t xml:space="preserve">Lim</w:t>
      </w:r>
      <w:r>
        <w:rPr>
          <w:b/>
          <w:i/>
          <w:color w:val="000000"/>
          <w:sz w:val="24"/>
          <w:szCs w:val="24"/>
          <w:vertAlign w:val="subscript"/>
          <w:lang w:val="en-US"/>
        </w:rPr>
        <w:t xml:space="preserve">Ai</w:t>
      </w:r>
      <w:r>
        <w:rPr>
          <w:b/>
          <w:i/>
          <w:color w:val="000000"/>
          <w:sz w:val="24"/>
          <w:szCs w:val="24"/>
          <w:vertAlign w:val="subscript"/>
        </w:rPr>
        <w:t xml:space="preserve">   </w:t>
      </w:r>
      <w:r>
        <w:rPr>
          <w:color w:val="000000"/>
          <w:sz w:val="24"/>
          <w:szCs w:val="24"/>
        </w:rPr>
        <w:t xml:space="preserve">- </w:t>
      </w:r>
      <w:r>
        <w:rPr>
          <w:sz w:val="24"/>
          <w:szCs w:val="24"/>
        </w:rPr>
        <w:t xml:space="preserve">Лимит риска для i-ой кредитной организации</w:t>
      </w:r>
      <w:r>
        <w:rPr>
          <w:rStyle w:val="1097"/>
          <w:sz w:val="24"/>
          <w:szCs w:val="24"/>
        </w:rPr>
        <w:footnoteReference w:id="4"/>
        <w:t xml:space="preserve">20</w:t>
      </w:r>
      <w:r>
        <w:rPr>
          <w:sz w:val="24"/>
          <w:szCs w:val="24"/>
        </w:rPr>
        <w:t xml:space="preserve">.</w:t>
      </w:r>
      <w:r>
        <w:rPr>
          <w:b/>
          <w:i/>
          <w:color w:val="000000"/>
          <w:sz w:val="28"/>
          <w:szCs w:val="28"/>
        </w:rPr>
      </w:r>
      <w:r>
        <w:rPr>
          <w:b/>
          <w:i/>
          <w:color w:val="000000"/>
          <w:sz w:val="28"/>
          <w:szCs w:val="28"/>
        </w:rPr>
      </w:r>
    </w:p>
    <w:p>
      <w:pPr>
        <w:pStyle w:val="1040"/>
        <w:ind w:left="0" w:right="0" w:firstLine="567"/>
        <w:jc w:val="both"/>
        <w:spacing w:line="276" w:lineRule="auto"/>
        <w:widowControl w:val="off"/>
        <w:tabs>
          <w:tab w:val="left" w:pos="709" w:leader="none"/>
          <w:tab w:val="left" w:pos="851" w:leader="none"/>
        </w:tabs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4"/>
          <w:szCs w:val="24"/>
        </w:rPr>
        <w:t xml:space="preserve">С</w:t>
      </w:r>
      <w:r>
        <w:rPr>
          <w:b/>
          <w:i/>
          <w:color w:val="000000"/>
          <w:sz w:val="24"/>
          <w:szCs w:val="24"/>
          <w:lang w:val="en-US"/>
        </w:rPr>
        <w:t xml:space="preserve">K</w:t>
      </w:r>
      <w:r>
        <w:rPr>
          <w:b/>
          <w:i/>
          <w:color w:val="000000"/>
          <w:sz w:val="24"/>
          <w:szCs w:val="24"/>
          <w:vertAlign w:val="subscript"/>
          <w:lang w:val="en-US"/>
        </w:rPr>
        <w:t xml:space="preserve">i</w:t>
      </w:r>
      <w:r>
        <w:rPr>
          <w:b/>
          <w:i/>
          <w:color w:val="000000"/>
          <w:sz w:val="24"/>
          <w:szCs w:val="24"/>
          <w:vertAlign w:val="subscript"/>
        </w:rPr>
        <w:t xml:space="preserve">        </w:t>
      </w:r>
      <w:r>
        <w:rPr>
          <w:color w:val="000000"/>
          <w:sz w:val="24"/>
          <w:szCs w:val="24"/>
        </w:rPr>
        <w:t xml:space="preserve">- </w:t>
      </w:r>
      <w:r>
        <w:rPr>
          <w:sz w:val="24"/>
          <w:szCs w:val="24"/>
        </w:rPr>
        <w:t xml:space="preserve">размер собственных средств (капитала) i-ой кредитной организации на 1 января текущего календарного года по данным отчетности (в соответствии с кодом формы</w:t>
      </w:r>
      <w:r>
        <w:rPr>
          <w:sz w:val="24"/>
          <w:szCs w:val="24"/>
        </w:rPr>
        <w:t xml:space="preserve"> по ОКУД 0409123 «Расчет собственных средств (капитала) («Базель III») либо кодом формы по ОКУД 0409808 «Отчет об уровне достаточности капитала для покрытия рисков (публикуемая форма)»), опубликованной в информационно-телекоммуникационной сети «Интернет» (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"http://www.cbr.ru/"</w:instrText>
      </w:r>
      <w:r>
        <w:rPr>
          <w:sz w:val="24"/>
          <w:szCs w:val="24"/>
        </w:rPr>
        <w:fldChar w:fldCharType="separate"/>
      </w:r>
      <w:r>
        <w:rPr>
          <w:rStyle w:val="1103"/>
          <w:sz w:val="24"/>
          <w:szCs w:val="24"/>
        </w:rPr>
        <w:t xml:space="preserve">www.cbr.ru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) на официальных сайтах ЦБ РФ и / или кредитной организации либо представленной кредитной организацией Обществу;</w:t>
      </w:r>
      <w:r>
        <w:rPr>
          <w:b/>
          <w:i/>
          <w:color w:val="000000"/>
          <w:sz w:val="28"/>
          <w:szCs w:val="28"/>
        </w:rPr>
      </w:r>
      <w:r>
        <w:rPr>
          <w:b/>
          <w:i/>
          <w:color w:val="000000"/>
          <w:sz w:val="28"/>
          <w:szCs w:val="28"/>
        </w:rPr>
      </w:r>
    </w:p>
    <w:p>
      <w:pPr>
        <w:pStyle w:val="1040"/>
        <w:ind w:left="0" w:right="0" w:firstLine="567"/>
        <w:jc w:val="both"/>
        <w:spacing w:line="276" w:lineRule="auto"/>
        <w:widowControl w:val="off"/>
        <w:tabs>
          <w:tab w:val="left" w:pos="709" w:leader="none"/>
          <w:tab w:val="left" w:pos="851" w:leader="none"/>
        </w:tabs>
        <w:rPr>
          <w:b/>
          <w:sz w:val="28"/>
          <w:szCs w:val="28"/>
        </w:rPr>
      </w:pPr>
      <w:r>
        <w:rPr>
          <w:b/>
          <w:i/>
          <w:color w:val="000000"/>
          <w:sz w:val="24"/>
          <w:szCs w:val="24"/>
          <w:lang w:val="en-US"/>
        </w:rPr>
        <w:t xml:space="preserve">r</w:t>
      </w:r>
      <w:r>
        <w:rPr>
          <w:b/>
          <w:i/>
          <w:color w:val="000000"/>
          <w:sz w:val="24"/>
          <w:szCs w:val="24"/>
          <w:vertAlign w:val="subscript"/>
        </w:rPr>
        <w:t xml:space="preserve">i             </w:t>
      </w:r>
      <w:r>
        <w:rPr>
          <w:color w:val="000000"/>
          <w:sz w:val="24"/>
          <w:szCs w:val="24"/>
        </w:rPr>
        <w:t xml:space="preserve">- </w:t>
      </w:r>
      <w:r>
        <w:rPr>
          <w:sz w:val="24"/>
          <w:szCs w:val="24"/>
        </w:rPr>
        <w:t xml:space="preserve">рейтинговый коэффициент</w:t>
      </w:r>
      <w:r>
        <w:rPr>
          <w:rStyle w:val="1097"/>
          <w:sz w:val="24"/>
          <w:szCs w:val="24"/>
        </w:rPr>
        <w:footnoteReference w:id="5"/>
        <w:t xml:space="preserve">21</w:t>
      </w:r>
      <w:r>
        <w:rPr>
          <w:sz w:val="24"/>
          <w:szCs w:val="24"/>
        </w:rPr>
        <w:t xml:space="preserve"> для i-ой кредитной организации, равный: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40"/>
        <w:ind w:left="0" w:right="0" w:firstLine="567"/>
        <w:jc w:val="both"/>
        <w:spacing w:line="276" w:lineRule="auto"/>
        <w:widowControl w:val="off"/>
        <w:tabs>
          <w:tab w:val="left" w:pos="709" w:leader="none"/>
          <w:tab w:val="left" w:pos="851" w:leader="none"/>
        </w:tabs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0,075</w:t>
      </w:r>
      <w:r>
        <w:rPr>
          <w:sz w:val="24"/>
          <w:szCs w:val="24"/>
        </w:rPr>
        <w:t xml:space="preserve"> - если i-ая кредитная организация имеет национальный рейтинг кредитоспособности не ниже уровня </w:t>
      </w:r>
      <w:r>
        <w:rPr>
          <w:b/>
          <w:sz w:val="24"/>
          <w:szCs w:val="24"/>
        </w:rPr>
        <w:t xml:space="preserve">«АА-»</w:t>
      </w:r>
      <w:r>
        <w:rPr>
          <w:sz w:val="24"/>
          <w:szCs w:val="24"/>
        </w:rPr>
        <w:t xml:space="preserve">по классификации рейтингового агентства АКРА или не ниже уровня </w:t>
      </w:r>
      <w:r>
        <w:rPr>
          <w:b/>
          <w:sz w:val="24"/>
          <w:szCs w:val="24"/>
        </w:rPr>
        <w:t xml:space="preserve">«</w:t>
      </w:r>
      <w:r>
        <w:rPr>
          <w:b/>
          <w:sz w:val="24"/>
          <w:szCs w:val="24"/>
          <w:lang w:val="en-US"/>
        </w:rPr>
        <w:t xml:space="preserve">ru</w:t>
      </w:r>
      <w:r>
        <w:rPr>
          <w:b/>
          <w:sz w:val="24"/>
          <w:szCs w:val="24"/>
        </w:rPr>
        <w:t xml:space="preserve">А</w:t>
      </w:r>
      <w:r>
        <w:rPr>
          <w:b/>
          <w:sz w:val="24"/>
          <w:szCs w:val="24"/>
          <w:lang w:val="en-US"/>
        </w:rPr>
        <w:t xml:space="preserve">A</w:t>
      </w:r>
      <w:r>
        <w:rPr>
          <w:b/>
          <w:sz w:val="24"/>
          <w:szCs w:val="24"/>
        </w:rPr>
        <w:t xml:space="preserve">-»</w:t>
      </w:r>
      <w:r>
        <w:rPr>
          <w:sz w:val="24"/>
          <w:szCs w:val="24"/>
        </w:rPr>
        <w:t xml:space="preserve"> по классификации рейтингового агентства Эксперт РА;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40"/>
        <w:ind w:left="0" w:right="0" w:firstLine="567"/>
        <w:jc w:val="both"/>
        <w:spacing w:line="276" w:lineRule="auto"/>
        <w:widowControl w:val="off"/>
        <w:tabs>
          <w:tab w:val="left" w:pos="709" w:leader="none"/>
          <w:tab w:val="left" w:pos="851" w:leader="none"/>
        </w:tabs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0,05</w:t>
      </w:r>
      <w:r>
        <w:rPr>
          <w:sz w:val="24"/>
          <w:szCs w:val="24"/>
        </w:rPr>
        <w:t xml:space="preserve"> - если i-ая кредитная организация имеет национальный рейтинг кредитоспособности не ниже уровня </w:t>
      </w:r>
      <w:r>
        <w:rPr>
          <w:b/>
          <w:sz w:val="24"/>
          <w:szCs w:val="24"/>
        </w:rPr>
        <w:t xml:space="preserve">«А-»</w:t>
      </w:r>
      <w:r>
        <w:rPr>
          <w:sz w:val="24"/>
          <w:szCs w:val="24"/>
        </w:rPr>
        <w:t xml:space="preserve"> по классификации рейтингового агентства АКРА или не ниже уровня </w:t>
      </w:r>
      <w:r>
        <w:rPr>
          <w:b/>
          <w:sz w:val="24"/>
          <w:szCs w:val="24"/>
        </w:rPr>
        <w:t xml:space="preserve">«ruA-»</w:t>
      </w:r>
      <w:r>
        <w:rPr>
          <w:sz w:val="24"/>
          <w:szCs w:val="24"/>
        </w:rPr>
        <w:t xml:space="preserve"> по классификации рейтингового агентства Эксперт РА;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40"/>
        <w:ind w:left="0" w:right="0" w:firstLine="567"/>
        <w:jc w:val="both"/>
        <w:spacing w:line="276" w:lineRule="auto"/>
        <w:widowControl w:val="off"/>
        <w:tabs>
          <w:tab w:val="left" w:pos="709" w:leader="none"/>
          <w:tab w:val="left" w:pos="851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0,025</w:t>
      </w:r>
      <w:r>
        <w:rPr>
          <w:sz w:val="24"/>
          <w:szCs w:val="24"/>
        </w:rPr>
        <w:t xml:space="preserve"> - если i-ая кредитная организация имеет национальный рейтинг кредитоспособности не ниже уровня </w:t>
      </w:r>
      <w:r>
        <w:rPr>
          <w:b/>
          <w:sz w:val="24"/>
          <w:szCs w:val="24"/>
        </w:rPr>
        <w:t xml:space="preserve">«</w:t>
      </w:r>
      <w:r>
        <w:rPr>
          <w:b/>
          <w:sz w:val="24"/>
          <w:szCs w:val="24"/>
          <w:lang w:val="en-US"/>
        </w:rPr>
        <w:t xml:space="preserve">BB</w:t>
      </w:r>
      <w:r>
        <w:rPr>
          <w:b/>
          <w:sz w:val="24"/>
          <w:szCs w:val="24"/>
        </w:rPr>
        <w:t xml:space="preserve">В»</w:t>
      </w:r>
      <w:r>
        <w:rPr>
          <w:sz w:val="24"/>
          <w:szCs w:val="24"/>
        </w:rPr>
        <w:t xml:space="preserve"> по классификации рейтингового агентства АКРА или не ниже уровня «</w:t>
      </w:r>
      <w:r>
        <w:rPr>
          <w:sz w:val="24"/>
          <w:szCs w:val="24"/>
          <w:lang w:val="en-US"/>
        </w:rPr>
        <w:t xml:space="preserve">ruBB</w:t>
      </w:r>
      <w:r>
        <w:rPr>
          <w:sz w:val="24"/>
          <w:szCs w:val="24"/>
        </w:rPr>
        <w:t xml:space="preserve">В» по классификации рейтингового агентства Эксперт РА, а также находится в процессе финансового оздоровления (санации).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0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40"/>
        <w:jc w:val="right"/>
      </w:pPr>
      <w:r/>
      <w:r/>
    </w:p>
    <w:p>
      <w:pPr>
        <w:pStyle w:val="1040"/>
        <w:jc w:val="right"/>
      </w:pPr>
      <w:r/>
      <w:r/>
    </w:p>
    <w:p>
      <w:pPr>
        <w:jc w:val="both"/>
        <w:spacing w:line="264" w:lineRule="auto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firstLine="720"/>
        <w:jc w:val="right"/>
        <w:widowControl w:val="off"/>
        <w:rPr>
          <w:rFonts w:eastAsia="Lucida Sans Unicode"/>
          <w:bCs/>
          <w:szCs w:val="24"/>
        </w:rPr>
      </w:pPr>
      <w:r>
        <w:rPr>
          <w:rFonts w:eastAsia="Lucida Sans Unicode"/>
          <w:bCs/>
          <w:sz w:val="24"/>
          <w:szCs w:val="24"/>
        </w:rPr>
      </w:r>
      <w:r>
        <w:rPr>
          <w:rFonts w:eastAsia="Lucida Sans Unicode"/>
          <w:bCs/>
          <w:szCs w:val="24"/>
        </w:rPr>
      </w:r>
      <w:r>
        <w:rPr>
          <w:rFonts w:eastAsia="Lucida Sans Unicode"/>
          <w:bCs/>
          <w:szCs w:val="24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30"/>
        <w:gridCol w:w="4674"/>
      </w:tblGrid>
      <w:tr>
        <w:tblPrEx/>
        <w:trPr>
          <w:trHeight w:val="194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3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АО «ДГК»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/__________________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м.п.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4" w:type="dxa"/>
            <w:textDirection w:val="lrTb"/>
            <w:noWrap w:val="false"/>
          </w:tcPr>
          <w:p>
            <w:pPr>
              <w:rPr>
                <w:bCs/>
                <w:szCs w:val="24"/>
              </w:rPr>
            </w:pPr>
            <w:r>
              <w:rPr>
                <w:sz w:val="24"/>
                <w:szCs w:val="24"/>
              </w:rPr>
              <w:t xml:space="preserve">Поставщик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_________________ /________________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м.п.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</w:tbl>
    <w:p>
      <w:pPr>
        <w:pStyle w:val="1101"/>
        <w:jc w:val="right"/>
        <w:spacing w:after="0"/>
        <w:rPr>
          <w:rFonts w:eastAsia="Lucida Sans Unicode"/>
          <w:bCs/>
          <w:szCs w:val="24"/>
        </w:rPr>
      </w:pPr>
      <w:r>
        <w:rPr>
          <w:rFonts w:eastAsia="Lucida Sans Unicode"/>
          <w:bCs/>
          <w:sz w:val="24"/>
          <w:szCs w:val="24"/>
          <w:lang w:val="ru-RU"/>
        </w:rPr>
        <w:br w:type="page" w:clear="all"/>
        <w:t xml:space="preserve">Приложение № 3 </w:t>
      </w:r>
      <w:r>
        <w:rPr>
          <w:rFonts w:eastAsia="Lucida Sans Unicode"/>
          <w:bCs/>
          <w:szCs w:val="24"/>
        </w:rPr>
      </w:r>
      <w:r>
        <w:rPr>
          <w:rFonts w:eastAsia="Lucida Sans Unicode"/>
          <w:bCs/>
          <w:szCs w:val="24"/>
        </w:rPr>
      </w:r>
    </w:p>
    <w:p>
      <w:pPr>
        <w:pStyle w:val="1101"/>
        <w:jc w:val="right"/>
        <w:spacing w:after="0"/>
        <w:rPr>
          <w:szCs w:val="24"/>
        </w:rPr>
      </w:pPr>
      <w:r>
        <w:rPr>
          <w:rFonts w:eastAsia="Lucida Sans Unicode"/>
          <w:bCs/>
          <w:sz w:val="24"/>
          <w:szCs w:val="24"/>
          <w:lang w:val="ru-RU"/>
        </w:rPr>
        <w:t xml:space="preserve">к договору № ________________________</w:t>
      </w:r>
      <w:r>
        <w:rPr>
          <w:szCs w:val="24"/>
        </w:rPr>
      </w:r>
      <w:r>
        <w:rPr>
          <w:szCs w:val="24"/>
        </w:rPr>
      </w:r>
    </w:p>
    <w:p>
      <w:pPr>
        <w:jc w:val="center"/>
        <w:rPr>
          <w:b/>
        </w:rPr>
      </w:pPr>
      <w:r>
        <w:rPr>
          <w:b/>
          <w:sz w:val="24"/>
          <w:szCs w:val="24"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  <w:sz w:val="24"/>
          <w:szCs w:val="24"/>
        </w:rPr>
      </w:r>
      <w:r>
        <w:rPr>
          <w:b/>
        </w:rPr>
      </w:r>
      <w:r>
        <w:rPr>
          <w:b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Акт приема передачи передачи </w:t>
      </w:r>
      <w:r>
        <w:rPr>
          <w:sz w:val="24"/>
          <w:szCs w:val="24"/>
        </w:rPr>
        <w:t xml:space="preserve">банковской</w:t>
      </w:r>
      <w:r>
        <w:rPr>
          <w:sz w:val="24"/>
          <w:szCs w:val="24"/>
        </w:rPr>
        <w:t xml:space="preserve"> гарантии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Договору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(форма)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</w:rPr>
      </w:pPr>
      <w:r>
        <w:rPr>
          <w:b/>
          <w:sz w:val="24"/>
          <w:szCs w:val="24"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82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г. Хабаровск                                                                                       «_____»________202__ 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акт составлен во исполнение пункта 2.5. Договора поставки от              «_____»_________202__ г. №_____________ о том, что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________________________________, именуемое в дальнейшем Поставщик, в лице ____________________, действующего на основании _______________</w:t>
      </w:r>
      <w:r>
        <w:rPr>
          <w:sz w:val="24"/>
          <w:szCs w:val="24"/>
        </w:rPr>
        <w:t xml:space="preserve">, с одной стороны, передало, а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b/>
        </w:rPr>
      </w:pPr>
      <w:r>
        <w:rPr>
          <w:sz w:val="24"/>
          <w:szCs w:val="24"/>
        </w:rPr>
        <w:t xml:space="preserve"> Акционерное общество «Дальневосточна</w:t>
      </w:r>
      <w:r>
        <w:rPr>
          <w:sz w:val="24"/>
          <w:szCs w:val="24"/>
        </w:rPr>
        <w:t xml:space="preserve">я </w:t>
      </w:r>
      <w:r>
        <w:rPr>
          <w:sz w:val="24"/>
          <w:szCs w:val="24"/>
        </w:rPr>
        <w:t xml:space="preserve">генерирующая компания» (АО «ДГК»), в лице _____________________________, действующего на основании _______________, с другой стороны, получило незавиисимую гарантию исполнения обязательств по договору на сумму _________ (________________) рублей 00 копеек.</w:t>
      </w:r>
      <w:r>
        <w:rPr>
          <w:b/>
        </w:rPr>
      </w:r>
      <w:r>
        <w:rPr>
          <w:b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Настоящий акт составлен в двух экземплярах, по одному экземпляру каждой из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38"/>
        <w:gridCol w:w="435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АО «ДГК»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/____________________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м.п.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textDirection w:val="lrTb"/>
            <w:noWrap w:val="false"/>
          </w:tcPr>
          <w:p>
            <w:pPr>
              <w:rPr>
                <w:bCs/>
                <w:szCs w:val="24"/>
              </w:rPr>
            </w:pPr>
            <w:r>
              <w:rPr>
                <w:sz w:val="24"/>
                <w:szCs w:val="24"/>
              </w:rPr>
              <w:t xml:space="preserve">Поставщик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_________________ /_______________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м.п.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b w:val="0"/>
        </w:rPr>
      </w:pPr>
      <w:r>
        <w:rPr>
          <w:b w:val="0"/>
          <w:sz w:val="24"/>
          <w:szCs w:val="24"/>
        </w:rPr>
        <w:t xml:space="preserve">ФОРМА СОГЛАСОВАНА</w:t>
      </w:r>
      <w:r>
        <w:rPr>
          <w:b w:val="0"/>
        </w:rPr>
      </w:r>
      <w:r>
        <w:rPr>
          <w:b w:val="0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44"/>
        <w:gridCol w:w="4344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АО «ДГК»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/____________________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м.п.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textDirection w:val="lrTb"/>
            <w:noWrap w:val="false"/>
          </w:tcPr>
          <w:p>
            <w:pPr>
              <w:rPr>
                <w:bCs/>
                <w:szCs w:val="24"/>
              </w:rPr>
            </w:pPr>
            <w:r>
              <w:rPr>
                <w:sz w:val="24"/>
                <w:szCs w:val="24"/>
              </w:rPr>
              <w:t xml:space="preserve">Поставщик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 /________________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м.п.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</w:tbl>
    <w:p>
      <w:r/>
      <w:r/>
    </w:p>
    <w:sectPr>
      <w:headerReference w:type="default" r:id="rId9"/>
      <w:footerReference w:type="default" r:id="rId10"/>
      <w:footnotePr/>
      <w:endnotePr/>
      <w:type w:val="nextPage"/>
      <w:pgSz w:w="11901" w:h="16840" w:orient="portrait"/>
      <w:pgMar w:top="1134" w:right="851" w:bottom="1675" w:left="1418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Lucida Sans Unicode">
    <w:panose1 w:val="020B0604030504040204"/>
  </w:font>
  <w:font w:name="Verdana">
    <w:panose1 w:val="020B0604030504040204"/>
  </w:font>
  <w:font w:name="Tahoma">
    <w:panose1 w:val="020B0604030504040204"/>
  </w:font>
  <w:font w:name="Courier New">
    <w:panose1 w:val="020704090202050204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5"/>
      <w:jc w:val="right"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  \* MERGEFORMAT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15</w:t>
    </w:r>
    <w:r>
      <w:rPr>
        <w:sz w:val="22"/>
        <w:szCs w:val="22"/>
      </w:rP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96"/>
        <w:jc w:val="both"/>
      </w:pPr>
      <w:r>
        <w:rPr>
          <w:rStyle w:val="1097"/>
        </w:rPr>
        <w:footnoteRef/>
        <w:t xml:space="preserve">17</w:t>
      </w:r>
      <w:r>
        <w:rPr>
          <w:rStyle w:val="1102"/>
        </w:rPr>
        <w:t xml:space="preserve"> </w:t>
      </w:r>
      <w:r>
        <w:t xml:space="preserve">Актуальный Перечень Банков-Гарантов Группы РусГидро размещен на официальном сайте Общества http://zakupki.rushydro.ru/PublicContent/Section/6.</w:t>
      </w:r>
      <w:r/>
    </w:p>
  </w:footnote>
  <w:footnote w:id="3">
    <w:p>
      <w:pPr>
        <w:pStyle w:val="1096"/>
        <w:jc w:val="both"/>
      </w:pPr>
      <w:r>
        <w:rPr>
          <w:rStyle w:val="1097"/>
        </w:rPr>
        <w:footnoteRef/>
        <w:t xml:space="preserve">18</w:t>
      </w:r>
      <w:r>
        <w:t xml:space="preserve"> Если кредитная организация имеет рейтинги кредитоспособности разных уровней, </w:t>
      </w:r>
      <w:r>
        <w:t xml:space="preserve">присвоенные разными рейтинговыми агентствами, то в качестве рейтинга кредитоспособности принимается максимальный </w:t>
        <w:br/>
        <w:t xml:space="preserve">из присвоенных (по данным сайта кредитной организации и /или рейтинговых агентств и/или </w:t>
        <w:br/>
        <w:t xml:space="preserve">из информационных систем Reuters, Bloomberg, Сbonds).</w:t>
      </w:r>
      <w:r/>
    </w:p>
  </w:footnote>
  <w:footnote w:id="4">
    <w:p>
      <w:pPr>
        <w:pStyle w:val="1096"/>
        <w:jc w:val="both"/>
      </w:pPr>
      <w:r>
        <w:rPr>
          <w:rStyle w:val="1097"/>
        </w:rPr>
        <w:footnoteRef/>
        <w:t xml:space="preserve">20</w:t>
      </w:r>
      <w:r>
        <w:rPr>
          <w:rStyle w:val="1102"/>
        </w:rPr>
        <w:t xml:space="preserve"> </w:t>
      </w:r>
      <w:r>
        <w:t xml:space="preserve">Зн</w:t>
      </w:r>
      <w:r>
        <w:t xml:space="preserve">ачение показателя округляется в большую или меньшую сторону до суммы, кратной 100 млн. руб. </w:t>
        <w:br/>
        <w:t xml:space="preserve">по правилам математического округления. В случае если первая из отделяемых цифр меньше 5, то значение показателя округляется в меньшую сторону; если первая из отде</w:t>
      </w:r>
      <w:r>
        <w:t xml:space="preserve">ляемых цифр больше 5, то значение показателя округляется в большую сторону. Например, расчетное значение лимита - 5 440 млн. руб., лимит </w:t>
        <w:br/>
        <w:t xml:space="preserve">к установлению - 5 400 млн. руб.; расчетное значение лимита - 5 450 млн. руб., лимит к установлению - </w:t>
        <w:br/>
        <w:t xml:space="preserve">5 500 млн. руб.</w:t>
      </w:r>
      <w:r/>
    </w:p>
  </w:footnote>
  <w:footnote w:id="5">
    <w:p>
      <w:pPr>
        <w:pStyle w:val="1096"/>
        <w:jc w:val="both"/>
      </w:pPr>
      <w:r>
        <w:rPr>
          <w:rStyle w:val="1097"/>
        </w:rPr>
        <w:footnoteRef/>
        <w:t xml:space="preserve">21</w:t>
      </w:r>
      <w:r>
        <w:rPr>
          <w:rStyle w:val="1102"/>
        </w:rPr>
        <w:t xml:space="preserve"> </w:t>
      </w:r>
      <w:r>
        <w:t xml:space="preserve">Если кредитная организация имеет рейтинги кредитоспособности разных уровней, п</w:t>
      </w:r>
      <w:r>
        <w:t xml:space="preserve">рисвоенные разными рейтинговыми агентствами, то в качестве рейтинга кредитоспособности принимается максимальный </w:t>
        <w:br/>
        <w:t xml:space="preserve">из присвоенных (по данным сайта кредитной организации и / или рейтинговых агентств и/или </w:t>
        <w:br/>
        <w:t xml:space="preserve">из информационных систем Reuters, Bloomberg, Сbonds).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648" w:hanging="144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  <w:tabs>
          <w:tab w:val="num" w:pos="185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 w:ascii="Times New Roman" w:hAnsi="Times New Roman" w:eastAsia="Times New Roman" w:cs="Times New Roman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2.5.%3."/>
      <w:lvlJc w:val="left"/>
      <w:pPr>
        <w:ind w:left="4474" w:hanging="504"/>
        <w:tabs>
          <w:tab w:val="num" w:pos="4690" w:leader="none"/>
        </w:tabs>
      </w:pPr>
      <w:rPr>
        <w:rFonts w:hint="default" w:ascii="Times New Roman" w:hAnsi="Times New Roman" w:eastAsia="Times New Roman" w:cs="Times New Roman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66">
    <w:multiLevelType w:val="hybridMultilevel"/>
    <w:lvl w:ilvl="0">
      <w:start w:val="0"/>
      <w:numFmt w:val="bullet"/>
      <w:isLgl w:val="false"/>
      <w:suff w:val="tab"/>
      <w:lvlText w:val=""/>
      <w:lvlJc w:val="left"/>
      <w:pPr>
        <w:ind w:left="1429" w:hanging="360"/>
      </w:pPr>
      <w:rPr>
        <w:rFonts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0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num w:numId="1">
    <w:abstractNumId w:val="22"/>
  </w:num>
  <w:num w:numId="2">
    <w:abstractNumId w:val="3"/>
  </w:num>
  <w:num w:numId="3">
    <w:abstractNumId w:val="13"/>
  </w:num>
  <w:num w:numId="4">
    <w:abstractNumId w:val="15"/>
  </w:num>
  <w:num w:numId="5">
    <w:abstractNumId w:val="1"/>
  </w:num>
  <w:num w:numId="6">
    <w:abstractNumId w:val="18"/>
  </w:num>
  <w:num w:numId="7">
    <w:abstractNumId w:val="26"/>
  </w:num>
  <w:num w:numId="8">
    <w:abstractNumId w:val="24"/>
  </w:num>
  <w:num w:numId="9">
    <w:abstractNumId w:val="10"/>
  </w:num>
  <w:num w:numId="10">
    <w:abstractNumId w:val="19"/>
  </w:num>
  <w:num w:numId="11">
    <w:abstractNumId w:val="16"/>
  </w:num>
  <w:num w:numId="12">
    <w:abstractNumId w:val="23"/>
  </w:num>
  <w:num w:numId="13">
    <w:abstractNumId w:val="7"/>
  </w:num>
  <w:num w:numId="14">
    <w:abstractNumId w:val="6"/>
  </w:num>
  <w:num w:numId="15">
    <w:abstractNumId w:val="20"/>
  </w:num>
  <w:num w:numId="16">
    <w:abstractNumId w:val="17"/>
  </w:num>
  <w:num w:numId="17">
    <w:abstractNumId w:val="8"/>
  </w:num>
  <w:num w:numId="18">
    <w:abstractNumId w:val="0"/>
  </w:num>
  <w:num w:numId="19">
    <w:abstractNumId w:val="27"/>
  </w:num>
  <w:num w:numId="20">
    <w:abstractNumId w:val="11"/>
  </w:num>
  <w:num w:numId="21">
    <w:abstractNumId w:val="28"/>
  </w:num>
  <w:num w:numId="22">
    <w:abstractNumId w:val="12"/>
  </w:num>
  <w:num w:numId="23">
    <w:abstractNumId w:val="21"/>
  </w:num>
  <w:num w:numId="24">
    <w:abstractNumId w:val="14"/>
  </w:num>
  <w:num w:numId="25">
    <w:abstractNumId w:val="5"/>
  </w:num>
  <w:num w:numId="26">
    <w:abstractNumId w:val="25"/>
  </w:num>
  <w:num w:numId="27">
    <w:abstractNumId w:val="2"/>
  </w:num>
  <w:num w:numId="28">
    <w:abstractNumId w:val="9"/>
  </w:num>
  <w:num w:numId="29">
    <w:abstractNumId w:val="4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72">
    <w:name w:val="Heading 1 Char"/>
    <w:basedOn w:val="1043"/>
    <w:link w:val="1041"/>
    <w:uiPriority w:val="9"/>
    <w:rPr>
      <w:rFonts w:ascii="Arial" w:hAnsi="Arial" w:eastAsia="Arial" w:cs="Arial"/>
      <w:sz w:val="40"/>
      <w:szCs w:val="40"/>
    </w:rPr>
  </w:style>
  <w:style w:type="paragraph" w:styleId="873">
    <w:name w:val="Heading 2"/>
    <w:basedOn w:val="1040"/>
    <w:next w:val="1040"/>
    <w:link w:val="87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74">
    <w:name w:val="Heading 2 Char"/>
    <w:basedOn w:val="1043"/>
    <w:link w:val="873"/>
    <w:uiPriority w:val="9"/>
    <w:rPr>
      <w:rFonts w:ascii="Arial" w:hAnsi="Arial" w:eastAsia="Arial" w:cs="Arial"/>
      <w:sz w:val="34"/>
    </w:rPr>
  </w:style>
  <w:style w:type="character" w:styleId="875">
    <w:name w:val="Heading 3 Char"/>
    <w:basedOn w:val="1043"/>
    <w:link w:val="1042"/>
    <w:uiPriority w:val="9"/>
    <w:rPr>
      <w:rFonts w:ascii="Arial" w:hAnsi="Arial" w:eastAsia="Arial" w:cs="Arial"/>
      <w:sz w:val="30"/>
      <w:szCs w:val="30"/>
    </w:rPr>
  </w:style>
  <w:style w:type="paragraph" w:styleId="876">
    <w:name w:val="Heading 4"/>
    <w:basedOn w:val="1040"/>
    <w:next w:val="1040"/>
    <w:link w:val="87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77">
    <w:name w:val="Heading 4 Char"/>
    <w:basedOn w:val="1043"/>
    <w:link w:val="876"/>
    <w:uiPriority w:val="9"/>
    <w:rPr>
      <w:rFonts w:ascii="Arial" w:hAnsi="Arial" w:eastAsia="Arial" w:cs="Arial"/>
      <w:b/>
      <w:bCs/>
      <w:sz w:val="26"/>
      <w:szCs w:val="26"/>
    </w:rPr>
  </w:style>
  <w:style w:type="paragraph" w:styleId="878">
    <w:name w:val="Heading 5"/>
    <w:basedOn w:val="1040"/>
    <w:next w:val="1040"/>
    <w:link w:val="8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79">
    <w:name w:val="Heading 5 Char"/>
    <w:basedOn w:val="1043"/>
    <w:link w:val="878"/>
    <w:uiPriority w:val="9"/>
    <w:rPr>
      <w:rFonts w:ascii="Arial" w:hAnsi="Arial" w:eastAsia="Arial" w:cs="Arial"/>
      <w:b/>
      <w:bCs/>
      <w:sz w:val="24"/>
      <w:szCs w:val="24"/>
    </w:rPr>
  </w:style>
  <w:style w:type="paragraph" w:styleId="880">
    <w:name w:val="Heading 6"/>
    <w:basedOn w:val="1040"/>
    <w:next w:val="1040"/>
    <w:link w:val="8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81">
    <w:name w:val="Heading 6 Char"/>
    <w:basedOn w:val="1043"/>
    <w:link w:val="880"/>
    <w:uiPriority w:val="9"/>
    <w:rPr>
      <w:rFonts w:ascii="Arial" w:hAnsi="Arial" w:eastAsia="Arial" w:cs="Arial"/>
      <w:b/>
      <w:bCs/>
      <w:sz w:val="22"/>
      <w:szCs w:val="22"/>
    </w:rPr>
  </w:style>
  <w:style w:type="paragraph" w:styleId="882">
    <w:name w:val="Heading 7"/>
    <w:basedOn w:val="1040"/>
    <w:next w:val="1040"/>
    <w:link w:val="88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83">
    <w:name w:val="Heading 7 Char"/>
    <w:basedOn w:val="1043"/>
    <w:link w:val="8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84">
    <w:name w:val="Heading 8"/>
    <w:basedOn w:val="1040"/>
    <w:next w:val="1040"/>
    <w:link w:val="8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85">
    <w:name w:val="Heading 8 Char"/>
    <w:basedOn w:val="1043"/>
    <w:link w:val="884"/>
    <w:uiPriority w:val="9"/>
    <w:rPr>
      <w:rFonts w:ascii="Arial" w:hAnsi="Arial" w:eastAsia="Arial" w:cs="Arial"/>
      <w:i/>
      <w:iCs/>
      <w:sz w:val="22"/>
      <w:szCs w:val="22"/>
    </w:rPr>
  </w:style>
  <w:style w:type="paragraph" w:styleId="886">
    <w:name w:val="Heading 9"/>
    <w:basedOn w:val="1040"/>
    <w:next w:val="1040"/>
    <w:link w:val="8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87">
    <w:name w:val="Heading 9 Char"/>
    <w:basedOn w:val="1043"/>
    <w:link w:val="886"/>
    <w:uiPriority w:val="9"/>
    <w:rPr>
      <w:rFonts w:ascii="Arial" w:hAnsi="Arial" w:eastAsia="Arial" w:cs="Arial"/>
      <w:i/>
      <w:iCs/>
      <w:sz w:val="21"/>
      <w:szCs w:val="21"/>
    </w:rPr>
  </w:style>
  <w:style w:type="paragraph" w:styleId="888">
    <w:name w:val="No Spacing"/>
    <w:uiPriority w:val="1"/>
    <w:qFormat/>
    <w:pPr>
      <w:spacing w:before="0" w:after="0" w:line="240" w:lineRule="auto"/>
    </w:pPr>
  </w:style>
  <w:style w:type="character" w:styleId="889">
    <w:name w:val="Title Char"/>
    <w:basedOn w:val="1043"/>
    <w:link w:val="1046"/>
    <w:uiPriority w:val="10"/>
    <w:rPr>
      <w:sz w:val="48"/>
      <w:szCs w:val="48"/>
    </w:rPr>
  </w:style>
  <w:style w:type="paragraph" w:styleId="890">
    <w:name w:val="Subtitle"/>
    <w:basedOn w:val="1040"/>
    <w:next w:val="1040"/>
    <w:link w:val="891"/>
    <w:uiPriority w:val="11"/>
    <w:qFormat/>
    <w:pPr>
      <w:spacing w:before="200" w:after="200"/>
    </w:pPr>
    <w:rPr>
      <w:sz w:val="24"/>
      <w:szCs w:val="24"/>
    </w:rPr>
  </w:style>
  <w:style w:type="character" w:styleId="891">
    <w:name w:val="Subtitle Char"/>
    <w:basedOn w:val="1043"/>
    <w:link w:val="890"/>
    <w:uiPriority w:val="11"/>
    <w:rPr>
      <w:sz w:val="24"/>
      <w:szCs w:val="24"/>
    </w:rPr>
  </w:style>
  <w:style w:type="paragraph" w:styleId="892">
    <w:name w:val="Quote"/>
    <w:basedOn w:val="1040"/>
    <w:next w:val="1040"/>
    <w:link w:val="893"/>
    <w:uiPriority w:val="29"/>
    <w:qFormat/>
    <w:pPr>
      <w:ind w:left="720" w:right="720"/>
    </w:pPr>
    <w:rPr>
      <w:i/>
    </w:rPr>
  </w:style>
  <w:style w:type="character" w:styleId="893">
    <w:name w:val="Quote Char"/>
    <w:link w:val="892"/>
    <w:uiPriority w:val="29"/>
    <w:rPr>
      <w:i/>
    </w:rPr>
  </w:style>
  <w:style w:type="paragraph" w:styleId="894">
    <w:name w:val="Intense Quote"/>
    <w:basedOn w:val="1040"/>
    <w:next w:val="1040"/>
    <w:link w:val="89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95">
    <w:name w:val="Intense Quote Char"/>
    <w:link w:val="894"/>
    <w:uiPriority w:val="30"/>
    <w:rPr>
      <w:i/>
    </w:rPr>
  </w:style>
  <w:style w:type="character" w:styleId="896">
    <w:name w:val="Header Char"/>
    <w:basedOn w:val="1043"/>
    <w:link w:val="1080"/>
    <w:uiPriority w:val="99"/>
  </w:style>
  <w:style w:type="character" w:styleId="897">
    <w:name w:val="Footer Char"/>
    <w:basedOn w:val="1043"/>
    <w:link w:val="1055"/>
    <w:uiPriority w:val="99"/>
  </w:style>
  <w:style w:type="paragraph" w:styleId="898">
    <w:name w:val="Caption"/>
    <w:basedOn w:val="1040"/>
    <w:next w:val="1040"/>
    <w:link w:val="89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99">
    <w:name w:val="Caption Char"/>
    <w:basedOn w:val="898"/>
    <w:link w:val="1055"/>
    <w:uiPriority w:val="99"/>
  </w:style>
  <w:style w:type="table" w:styleId="900">
    <w:name w:val="Table Grid Light"/>
    <w:basedOn w:val="10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1">
    <w:name w:val="Plain Table 1"/>
    <w:basedOn w:val="10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2">
    <w:name w:val="Plain Table 2"/>
    <w:basedOn w:val="104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3">
    <w:name w:val="Plain Table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4">
    <w:name w:val="Plain Table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Plain Table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06">
    <w:name w:val="Grid Table 1 Light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Grid Table 1 Light - Accent 1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Grid Table 1 Light - Accent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Grid Table 1 Light - Accent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Grid Table 1 Light - Accent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Grid Table 1 Light - Accent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Grid Table 1 Light - Accent 6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Grid Table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Grid Table 2 - Accent 1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Grid Table 2 - Accent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Grid Table 2 - Accent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2 - Accent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2 - Accent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2 - Accent 6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3 - Accent 1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3 - Accent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3 - Accent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3 - Accent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3 - Accent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3 - Accent 6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4"/>
    <w:basedOn w:val="10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28">
    <w:name w:val="Grid Table 4 - Accent 1"/>
    <w:basedOn w:val="10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29">
    <w:name w:val="Grid Table 4 - Accent 2"/>
    <w:basedOn w:val="10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30">
    <w:name w:val="Grid Table 4 - Accent 3"/>
    <w:basedOn w:val="10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31">
    <w:name w:val="Grid Table 4 - Accent 4"/>
    <w:basedOn w:val="10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32">
    <w:name w:val="Grid Table 4 - Accent 5"/>
    <w:basedOn w:val="10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3">
    <w:name w:val="Grid Table 4 - Accent 6"/>
    <w:basedOn w:val="10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34">
    <w:name w:val="Grid Table 5 Dark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35">
    <w:name w:val="Grid Table 5 Dark- Accent 1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936">
    <w:name w:val="Grid Table 5 Dark - Accent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37">
    <w:name w:val="Grid Table 5 Dark - Accent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38">
    <w:name w:val="Grid Table 5 Dark- Accent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39">
    <w:name w:val="Grid Table 5 Dark - Accent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40">
    <w:name w:val="Grid Table 5 Dark - Accent 6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41">
    <w:name w:val="Grid Table 6 Colorful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42">
    <w:name w:val="Grid Table 6 Colorful - Accent 1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3">
    <w:name w:val="Grid Table 6 Colorful - Accent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44">
    <w:name w:val="Grid Table 6 Colorful - Accent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5">
    <w:name w:val="Grid Table 6 Colorful - Accent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6">
    <w:name w:val="Grid Table 6 Colorful - Accent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7">
    <w:name w:val="Grid Table 6 Colorful - Accent 6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8">
    <w:name w:val="Grid Table 7 Colorful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Grid Table 7 Colorful - Accent 1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Grid Table 7 Colorful - Accent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7 Colorful - Accent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7 Colorful - Accent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Grid Table 7 Colorful - Accent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7 Colorful - Accent 6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List Table 1 Light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List Table 1 Light - Accent 1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List Table 1 Light - Accent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List Table 1 Light - Accent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List Table 1 Light - Accent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List Table 1 Light - Accent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1 Light - Accent 6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List Table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3">
    <w:name w:val="List Table 2 - Accent 1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64">
    <w:name w:val="List Table 2 - Accent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65">
    <w:name w:val="List Table 2 - Accent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66">
    <w:name w:val="List Table 2 - Accent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67">
    <w:name w:val="List Table 2 - Accent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68">
    <w:name w:val="List Table 2 - Accent 6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69">
    <w:name w:val="List Table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List Table 3 - Accent 1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List Table 3 - Accent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List Table 3 - Accent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List Table 3 - Accent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List Table 3 - Accent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3 - Accent 6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4 - Accent 1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4 - Accent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4 - Accent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4 - Accent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4 - Accent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4 - Accent 6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5 Dark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4">
    <w:name w:val="List Table 5 Dark - Accent 1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5">
    <w:name w:val="List Table 5 Dark - Accent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6">
    <w:name w:val="List Table 5 Dark - Accent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7">
    <w:name w:val="List Table 5 Dark - Accent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8">
    <w:name w:val="List Table 5 Dark - Accent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9">
    <w:name w:val="List Table 5 Dark - Accent 6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0">
    <w:name w:val="List Table 6 Colorful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91">
    <w:name w:val="List Table 6 Colorful - Accent 1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92">
    <w:name w:val="List Table 6 Colorful - Accent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3">
    <w:name w:val="List Table 6 Colorful - Accent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94">
    <w:name w:val="List Table 6 Colorful - Accent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95">
    <w:name w:val="List Table 6 Colorful - Accent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96">
    <w:name w:val="List Table 6 Colorful - Accent 6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97">
    <w:name w:val="List Table 7 Colorful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98">
    <w:name w:val="List Table 7 Colorful - Accent 1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99">
    <w:name w:val="List Table 7 Colorful - Accent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00">
    <w:name w:val="List Table 7 Colorful - Accent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01">
    <w:name w:val="List Table 7 Colorful - Accent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02">
    <w:name w:val="List Table 7 Colorful - Accent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003">
    <w:name w:val="List Table 7 Colorful - Accent 6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04">
    <w:name w:val="Lined - Accent"/>
    <w:basedOn w:val="10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05">
    <w:name w:val="Lined - Accent 1"/>
    <w:basedOn w:val="10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06">
    <w:name w:val="Lined - Accent 2"/>
    <w:basedOn w:val="10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07">
    <w:name w:val="Lined - Accent 3"/>
    <w:basedOn w:val="10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08">
    <w:name w:val="Lined - Accent 4"/>
    <w:basedOn w:val="10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09">
    <w:name w:val="Lined - Accent 5"/>
    <w:basedOn w:val="10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10">
    <w:name w:val="Lined - Accent 6"/>
    <w:basedOn w:val="10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11">
    <w:name w:val="Bordered &amp; Lined - Accent"/>
    <w:basedOn w:val="10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2">
    <w:name w:val="Bordered &amp; Lined - Accent 1"/>
    <w:basedOn w:val="10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13">
    <w:name w:val="Bordered &amp; Lined - Accent 2"/>
    <w:basedOn w:val="10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4">
    <w:name w:val="Bordered &amp; Lined - Accent 3"/>
    <w:basedOn w:val="10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15">
    <w:name w:val="Bordered &amp; Lined - Accent 4"/>
    <w:basedOn w:val="10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16">
    <w:name w:val="Bordered &amp; Lined - Accent 5"/>
    <w:basedOn w:val="10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17">
    <w:name w:val="Bordered &amp; Lined - Accent 6"/>
    <w:basedOn w:val="10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18">
    <w:name w:val="Bordered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19">
    <w:name w:val="Bordered - Accent 1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20">
    <w:name w:val="Bordered - Accent 2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21">
    <w:name w:val="Bordered - Accent 3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22">
    <w:name w:val="Bordered - Accent 4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3">
    <w:name w:val="Bordered - Accent 5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24">
    <w:name w:val="Bordered - Accent 6"/>
    <w:basedOn w:val="10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25">
    <w:name w:val="Footnote Text Char"/>
    <w:link w:val="1073"/>
    <w:uiPriority w:val="99"/>
    <w:rPr>
      <w:sz w:val="18"/>
    </w:rPr>
  </w:style>
  <w:style w:type="paragraph" w:styleId="1026">
    <w:name w:val="endnote text"/>
    <w:basedOn w:val="1040"/>
    <w:link w:val="1027"/>
    <w:uiPriority w:val="99"/>
    <w:semiHidden/>
    <w:unhideWhenUsed/>
    <w:pPr>
      <w:spacing w:after="0" w:line="240" w:lineRule="auto"/>
    </w:pPr>
    <w:rPr>
      <w:sz w:val="20"/>
    </w:rPr>
  </w:style>
  <w:style w:type="character" w:styleId="1027">
    <w:name w:val="Endnote Text Char"/>
    <w:link w:val="1026"/>
    <w:uiPriority w:val="99"/>
    <w:rPr>
      <w:sz w:val="20"/>
    </w:rPr>
  </w:style>
  <w:style w:type="character" w:styleId="1028">
    <w:name w:val="endnote reference"/>
    <w:basedOn w:val="1043"/>
    <w:uiPriority w:val="99"/>
    <w:semiHidden/>
    <w:unhideWhenUsed/>
    <w:rPr>
      <w:vertAlign w:val="superscript"/>
    </w:rPr>
  </w:style>
  <w:style w:type="paragraph" w:styleId="1029">
    <w:name w:val="toc 1"/>
    <w:basedOn w:val="1040"/>
    <w:next w:val="1040"/>
    <w:uiPriority w:val="39"/>
    <w:unhideWhenUsed/>
    <w:pPr>
      <w:ind w:left="0" w:right="0" w:firstLine="0"/>
      <w:spacing w:after="57"/>
    </w:pPr>
  </w:style>
  <w:style w:type="paragraph" w:styleId="1030">
    <w:name w:val="toc 2"/>
    <w:basedOn w:val="1040"/>
    <w:next w:val="1040"/>
    <w:uiPriority w:val="39"/>
    <w:unhideWhenUsed/>
    <w:pPr>
      <w:ind w:left="283" w:right="0" w:firstLine="0"/>
      <w:spacing w:after="57"/>
    </w:pPr>
  </w:style>
  <w:style w:type="paragraph" w:styleId="1031">
    <w:name w:val="toc 3"/>
    <w:basedOn w:val="1040"/>
    <w:next w:val="1040"/>
    <w:uiPriority w:val="39"/>
    <w:unhideWhenUsed/>
    <w:pPr>
      <w:ind w:left="567" w:right="0" w:firstLine="0"/>
      <w:spacing w:after="57"/>
    </w:pPr>
  </w:style>
  <w:style w:type="paragraph" w:styleId="1032">
    <w:name w:val="toc 4"/>
    <w:basedOn w:val="1040"/>
    <w:next w:val="1040"/>
    <w:uiPriority w:val="39"/>
    <w:unhideWhenUsed/>
    <w:pPr>
      <w:ind w:left="850" w:right="0" w:firstLine="0"/>
      <w:spacing w:after="57"/>
    </w:pPr>
  </w:style>
  <w:style w:type="paragraph" w:styleId="1033">
    <w:name w:val="toc 5"/>
    <w:basedOn w:val="1040"/>
    <w:next w:val="1040"/>
    <w:uiPriority w:val="39"/>
    <w:unhideWhenUsed/>
    <w:pPr>
      <w:ind w:left="1134" w:right="0" w:firstLine="0"/>
      <w:spacing w:after="57"/>
    </w:pPr>
  </w:style>
  <w:style w:type="paragraph" w:styleId="1034">
    <w:name w:val="toc 6"/>
    <w:basedOn w:val="1040"/>
    <w:next w:val="1040"/>
    <w:uiPriority w:val="39"/>
    <w:unhideWhenUsed/>
    <w:pPr>
      <w:ind w:left="1417" w:right="0" w:firstLine="0"/>
      <w:spacing w:after="57"/>
    </w:pPr>
  </w:style>
  <w:style w:type="paragraph" w:styleId="1035">
    <w:name w:val="toc 7"/>
    <w:basedOn w:val="1040"/>
    <w:next w:val="1040"/>
    <w:uiPriority w:val="39"/>
    <w:unhideWhenUsed/>
    <w:pPr>
      <w:ind w:left="1701" w:right="0" w:firstLine="0"/>
      <w:spacing w:after="57"/>
    </w:pPr>
  </w:style>
  <w:style w:type="paragraph" w:styleId="1036">
    <w:name w:val="toc 8"/>
    <w:basedOn w:val="1040"/>
    <w:next w:val="1040"/>
    <w:uiPriority w:val="39"/>
    <w:unhideWhenUsed/>
    <w:pPr>
      <w:ind w:left="1984" w:right="0" w:firstLine="0"/>
      <w:spacing w:after="57"/>
    </w:pPr>
  </w:style>
  <w:style w:type="paragraph" w:styleId="1037">
    <w:name w:val="toc 9"/>
    <w:basedOn w:val="1040"/>
    <w:next w:val="1040"/>
    <w:uiPriority w:val="39"/>
    <w:unhideWhenUsed/>
    <w:pPr>
      <w:ind w:left="2268" w:right="0" w:firstLine="0"/>
      <w:spacing w:after="57"/>
    </w:pPr>
  </w:style>
  <w:style w:type="paragraph" w:styleId="1038">
    <w:name w:val="TOC Heading"/>
    <w:uiPriority w:val="39"/>
    <w:unhideWhenUsed/>
  </w:style>
  <w:style w:type="paragraph" w:styleId="1039">
    <w:name w:val="table of figures"/>
    <w:basedOn w:val="1040"/>
    <w:next w:val="1040"/>
    <w:uiPriority w:val="99"/>
    <w:unhideWhenUsed/>
    <w:pPr>
      <w:spacing w:after="0" w:afterAutospacing="0"/>
    </w:pPr>
  </w:style>
  <w:style w:type="paragraph" w:styleId="1040" w:default="1">
    <w:name w:val="Normal"/>
    <w:qFormat/>
    <w:pPr>
      <w:widowControl w:val="off"/>
    </w:pPr>
  </w:style>
  <w:style w:type="paragraph" w:styleId="1041">
    <w:name w:val="Heading 1"/>
    <w:basedOn w:val="1040"/>
    <w:next w:val="104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042">
    <w:name w:val="Heading 3"/>
    <w:basedOn w:val="1040"/>
    <w:next w:val="1040"/>
    <w:link w:val="1067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1043" w:default="1">
    <w:name w:val="Default Paragraph Font"/>
    <w:uiPriority w:val="1"/>
    <w:semiHidden/>
    <w:unhideWhenUsed/>
  </w:style>
  <w:style w:type="table" w:styleId="104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45" w:default="1">
    <w:name w:val="No List"/>
    <w:uiPriority w:val="99"/>
    <w:semiHidden/>
    <w:unhideWhenUsed/>
  </w:style>
  <w:style w:type="paragraph" w:styleId="1046">
    <w:name w:val="Title"/>
    <w:basedOn w:val="1040"/>
    <w:link w:val="1053"/>
    <w:qFormat/>
    <w:pPr>
      <w:jc w:val="center"/>
    </w:pPr>
    <w:rPr>
      <w:b/>
      <w:bCs/>
      <w:sz w:val="24"/>
      <w:szCs w:val="24"/>
    </w:rPr>
  </w:style>
  <w:style w:type="paragraph" w:styleId="1047" w:customStyle="1">
    <w:name w:val="Таблицы (моноширинный)"/>
    <w:basedOn w:val="1040"/>
    <w:next w:val="1040"/>
    <w:pPr>
      <w:jc w:val="both"/>
    </w:pPr>
    <w:rPr>
      <w:rFonts w:ascii="Courier New" w:hAnsi="Courier New" w:cs="Courier New"/>
    </w:rPr>
  </w:style>
  <w:style w:type="paragraph" w:styleId="1048">
    <w:name w:val="Body Text Indent 2"/>
    <w:basedOn w:val="1040"/>
    <w:pPr>
      <w:ind w:left="1843"/>
      <w:jc w:val="both"/>
    </w:pPr>
    <w:rPr>
      <w:sz w:val="24"/>
    </w:rPr>
  </w:style>
  <w:style w:type="paragraph" w:styleId="1049">
    <w:name w:val="Balloon Text"/>
    <w:basedOn w:val="1040"/>
    <w:semiHidden/>
    <w:rPr>
      <w:rFonts w:ascii="Tahoma" w:hAnsi="Tahoma" w:cs="Tahoma"/>
      <w:sz w:val="16"/>
      <w:szCs w:val="16"/>
    </w:rPr>
  </w:style>
  <w:style w:type="paragraph" w:styleId="1050">
    <w:name w:val="Body Text 2"/>
    <w:basedOn w:val="1040"/>
    <w:pPr>
      <w:spacing w:after="120" w:line="480" w:lineRule="auto"/>
      <w:widowControl/>
    </w:pPr>
    <w:rPr>
      <w:sz w:val="24"/>
      <w:szCs w:val="24"/>
    </w:rPr>
  </w:style>
  <w:style w:type="paragraph" w:styleId="1051">
    <w:name w:val="Body Text"/>
    <w:basedOn w:val="1040"/>
    <w:link w:val="1054"/>
    <w:pPr>
      <w:spacing w:after="120"/>
    </w:pPr>
  </w:style>
  <w:style w:type="table" w:styleId="1052">
    <w:name w:val="Table Grid"/>
    <w:basedOn w:val="1044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53" w:customStyle="1">
    <w:name w:val="Заголовок Знак"/>
    <w:link w:val="1046"/>
    <w:rPr>
      <w:b/>
      <w:bCs/>
      <w:sz w:val="24"/>
      <w:szCs w:val="24"/>
      <w:lang w:val="ru-RU" w:eastAsia="ru-RU" w:bidi="ar-SA"/>
    </w:rPr>
  </w:style>
  <w:style w:type="character" w:styleId="1054" w:customStyle="1">
    <w:name w:val="Основной текст Знак"/>
    <w:link w:val="1051"/>
    <w:rPr>
      <w:lang w:val="ru-RU" w:eastAsia="ru-RU" w:bidi="ar-SA"/>
    </w:rPr>
  </w:style>
  <w:style w:type="paragraph" w:styleId="1055">
    <w:name w:val="Footer"/>
    <w:basedOn w:val="1040"/>
    <w:link w:val="1086"/>
    <w:uiPriority w:val="99"/>
    <w:pPr>
      <w:tabs>
        <w:tab w:val="center" w:pos="4677" w:leader="none"/>
        <w:tab w:val="right" w:pos="9355" w:leader="none"/>
      </w:tabs>
    </w:pPr>
  </w:style>
  <w:style w:type="character" w:styleId="1056">
    <w:name w:val="page number"/>
    <w:basedOn w:val="1043"/>
  </w:style>
  <w:style w:type="paragraph" w:styleId="1057">
    <w:name w:val="Body Text 3"/>
    <w:basedOn w:val="1040"/>
    <w:link w:val="1058"/>
    <w:pPr>
      <w:spacing w:after="120"/>
    </w:pPr>
    <w:rPr>
      <w:sz w:val="16"/>
      <w:szCs w:val="16"/>
    </w:rPr>
  </w:style>
  <w:style w:type="character" w:styleId="1058" w:customStyle="1">
    <w:name w:val="Основной текст 3 Знак"/>
    <w:link w:val="1057"/>
    <w:rPr>
      <w:sz w:val="16"/>
      <w:szCs w:val="16"/>
    </w:rPr>
  </w:style>
  <w:style w:type="character" w:styleId="1059">
    <w:name w:val="annotation reference"/>
    <w:rPr>
      <w:sz w:val="16"/>
      <w:szCs w:val="16"/>
    </w:rPr>
  </w:style>
  <w:style w:type="paragraph" w:styleId="1060">
    <w:name w:val="annotation text"/>
    <w:basedOn w:val="1040"/>
    <w:link w:val="1061"/>
  </w:style>
  <w:style w:type="character" w:styleId="1061" w:customStyle="1">
    <w:name w:val="Текст примечания Знак"/>
    <w:basedOn w:val="1043"/>
    <w:link w:val="1060"/>
  </w:style>
  <w:style w:type="paragraph" w:styleId="1062">
    <w:name w:val="annotation subject"/>
    <w:basedOn w:val="1060"/>
    <w:next w:val="1060"/>
    <w:link w:val="1063"/>
    <w:rPr>
      <w:b/>
      <w:bCs/>
    </w:rPr>
  </w:style>
  <w:style w:type="character" w:styleId="1063" w:customStyle="1">
    <w:name w:val="Тема примечания Знак"/>
    <w:link w:val="1062"/>
    <w:rPr>
      <w:b/>
      <w:bCs/>
    </w:rPr>
  </w:style>
  <w:style w:type="paragraph" w:styleId="1064">
    <w:name w:val="List Paragraph"/>
    <w:basedOn w:val="1040"/>
    <w:uiPriority w:val="34"/>
    <w:qFormat/>
    <w:pPr>
      <w:contextualSpacing/>
      <w:ind w:left="720"/>
    </w:pPr>
  </w:style>
  <w:style w:type="paragraph" w:styleId="1065" w:customStyle="1">
    <w:name w:val="Знак Знак Знак Знак Знак Знак Знак Знак Знак"/>
    <w:basedOn w:val="1040"/>
    <w:uiPriority w:val="99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paragraph" w:styleId="1066" w:customStyle="1">
    <w:name w:val="Подпункт договора"/>
    <w:basedOn w:val="1040"/>
    <w:pPr>
      <w:jc w:val="both"/>
      <w:widowControl/>
      <w:tabs>
        <w:tab w:val="num" w:pos="360" w:leader="none"/>
      </w:tabs>
    </w:pPr>
    <w:rPr>
      <w:rFonts w:ascii="Arial" w:hAnsi="Arial"/>
    </w:rPr>
  </w:style>
  <w:style w:type="character" w:styleId="1067" w:customStyle="1">
    <w:name w:val="Заголовок 3 Знак"/>
    <w:link w:val="1042"/>
    <w:semiHidden/>
    <w:rPr>
      <w:rFonts w:ascii="Cambria" w:hAnsi="Cambria" w:eastAsia="Times New Roman" w:cs="Times New Roman"/>
      <w:b/>
      <w:bCs/>
      <w:color w:val="4f81bd"/>
    </w:rPr>
  </w:style>
  <w:style w:type="paragraph" w:styleId="1068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69">
    <w:name w:val="Body Text Indent"/>
    <w:basedOn w:val="1040"/>
    <w:link w:val="1070"/>
    <w:pPr>
      <w:ind w:left="283"/>
      <w:spacing w:after="120"/>
    </w:pPr>
  </w:style>
  <w:style w:type="character" w:styleId="1070" w:customStyle="1">
    <w:name w:val="Основной текст с отступом Знак"/>
    <w:basedOn w:val="1043"/>
    <w:link w:val="1069"/>
  </w:style>
  <w:style w:type="paragraph" w:styleId="1071" w:customStyle="1">
    <w:name w:val="Знак"/>
    <w:basedOn w:val="1040"/>
    <w:pPr>
      <w:spacing w:after="160" w:line="240" w:lineRule="exact"/>
      <w:widowControl/>
    </w:pPr>
    <w:rPr>
      <w:rFonts w:ascii="Verdana" w:hAnsi="Verdana" w:cs="Verdana"/>
      <w:lang w:val="en-US" w:eastAsia="en-US"/>
    </w:rPr>
  </w:style>
  <w:style w:type="character" w:styleId="1072" w:customStyle="1">
    <w:name w:val="комментарий"/>
    <w:uiPriority w:val="99"/>
    <w:rPr>
      <w:rFonts w:cs="Times New Roman"/>
      <w:b/>
      <w:bCs/>
      <w:i/>
      <w:iCs/>
      <w:shd w:val="clear" w:color="auto" w:fill="ffff99"/>
    </w:rPr>
  </w:style>
  <w:style w:type="paragraph" w:styleId="1073">
    <w:name w:val="footnote text"/>
    <w:basedOn w:val="1040"/>
    <w:link w:val="1074"/>
  </w:style>
  <w:style w:type="character" w:styleId="1074" w:customStyle="1">
    <w:name w:val="Текст сноски Знак"/>
    <w:basedOn w:val="1043"/>
    <w:link w:val="1073"/>
  </w:style>
  <w:style w:type="character" w:styleId="1075">
    <w:name w:val="footnote reference"/>
    <w:rPr>
      <w:vertAlign w:val="superscript"/>
    </w:rPr>
  </w:style>
  <w:style w:type="paragraph" w:styleId="1076">
    <w:name w:val="List Bullet 3"/>
    <w:basedOn w:val="1040"/>
    <w:uiPriority w:val="99"/>
    <w:unhideWhenUsed/>
    <w:pPr>
      <w:ind w:firstLine="720"/>
      <w:jc w:val="both"/>
      <w:spacing w:before="120" w:line="360" w:lineRule="auto"/>
      <w:widowControl/>
      <w:tabs>
        <w:tab w:val="num" w:pos="1418" w:leader="none"/>
      </w:tabs>
    </w:pPr>
    <w:rPr>
      <w:rFonts w:eastAsia="Calibri"/>
      <w:i/>
      <w:iCs/>
      <w:sz w:val="24"/>
      <w:szCs w:val="24"/>
    </w:rPr>
  </w:style>
  <w:style w:type="paragraph" w:styleId="1077" w:customStyle="1">
    <w:name w:val="Контракт-пункт"/>
    <w:basedOn w:val="1040"/>
    <w:pPr>
      <w:ind w:left="851" w:hanging="851"/>
      <w:jc w:val="both"/>
      <w:spacing w:line="360" w:lineRule="auto"/>
      <w:widowControl/>
      <w:tabs>
        <w:tab w:val="num" w:pos="851" w:leader="none"/>
      </w:tabs>
    </w:pPr>
    <w:rPr>
      <w:rFonts w:eastAsia="Calibri"/>
      <w:sz w:val="28"/>
      <w:szCs w:val="28"/>
    </w:rPr>
  </w:style>
  <w:style w:type="paragraph" w:styleId="1078">
    <w:name w:val="Document Map"/>
    <w:basedOn w:val="1040"/>
    <w:semiHidden/>
    <w:pPr>
      <w:shd w:val="clear" w:color="auto" w:fill="000080"/>
    </w:pPr>
    <w:rPr>
      <w:rFonts w:ascii="Tahoma" w:hAnsi="Tahoma" w:cs="Tahoma"/>
    </w:rPr>
  </w:style>
  <w:style w:type="paragraph" w:styleId="1079">
    <w:name w:val="Revision"/>
    <w:hidden/>
    <w:uiPriority w:val="99"/>
    <w:semiHidden/>
  </w:style>
  <w:style w:type="paragraph" w:styleId="1080">
    <w:name w:val="Header"/>
    <w:basedOn w:val="1040"/>
    <w:link w:val="1081"/>
    <w:uiPriority w:val="99"/>
    <w:pPr>
      <w:tabs>
        <w:tab w:val="center" w:pos="4677" w:leader="none"/>
        <w:tab w:val="right" w:pos="9355" w:leader="none"/>
      </w:tabs>
    </w:pPr>
  </w:style>
  <w:style w:type="character" w:styleId="1081" w:customStyle="1">
    <w:name w:val="Верхний колонтитул Знак"/>
    <w:basedOn w:val="1043"/>
    <w:link w:val="1080"/>
    <w:uiPriority w:val="99"/>
  </w:style>
  <w:style w:type="paragraph" w:styleId="1082" w:customStyle="1">
    <w:name w:val="Пункт договора"/>
    <w:basedOn w:val="1040"/>
    <w:pPr>
      <w:jc w:val="both"/>
    </w:pPr>
    <w:rPr>
      <w:rFonts w:ascii="Arial" w:hAnsi="Arial"/>
    </w:rPr>
  </w:style>
  <w:style w:type="paragraph" w:styleId="1083" w:customStyle="1">
    <w:name w:val="Знак Знак Знак Знак Знак Знак Знак Знак Знак1"/>
    <w:basedOn w:val="1040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character" w:styleId="1084">
    <w:name w:val="Hyperlink"/>
    <w:rPr>
      <w:color w:val="0000ff"/>
      <w:u w:val="single"/>
    </w:rPr>
  </w:style>
  <w:style w:type="paragraph" w:styleId="1085" w:customStyle="1">
    <w:name w:val="Обычный1"/>
  </w:style>
  <w:style w:type="character" w:styleId="1086" w:customStyle="1">
    <w:name w:val="Нижний колонтитул Знак"/>
    <w:link w:val="1055"/>
    <w:uiPriority w:val="99"/>
  </w:style>
  <w:style w:type="paragraph" w:styleId="1087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88">
    <w:name w:val="Normal (Web)"/>
    <w:basedOn w:val="1040"/>
    <w:uiPriority w:val="99"/>
    <w:unhideWhenUsed/>
    <w:pPr>
      <w:spacing w:before="100" w:beforeAutospacing="1" w:after="100" w:afterAutospacing="1"/>
      <w:widowControl/>
    </w:pPr>
    <w:rPr>
      <w:sz w:val="24"/>
      <w:szCs w:val="24"/>
    </w:rPr>
  </w:style>
  <w:style w:type="paragraph" w:styleId="1089" w:customStyle="1">
    <w:name w:val="StGen0"/>
    <w:basedOn w:val="1040"/>
    <w:next w:val="1046"/>
    <w:link w:val="1090"/>
    <w:qFormat/>
    <w:pPr>
      <w:jc w:val="center"/>
    </w:pPr>
    <w:rPr>
      <w:b/>
      <w:bCs/>
      <w:sz w:val="24"/>
      <w:szCs w:val="24"/>
    </w:rPr>
  </w:style>
  <w:style w:type="character" w:styleId="1090" w:customStyle="1">
    <w:name w:val="Название Знак"/>
    <w:link w:val="1089"/>
    <w:rPr>
      <w:b/>
      <w:bCs/>
      <w:sz w:val="24"/>
      <w:szCs w:val="24"/>
    </w:rPr>
  </w:style>
  <w:style w:type="paragraph" w:styleId="1091" w:customStyle="1">
    <w:name w:val="ConsNonformat"/>
    <w:rPr>
      <w:rFonts w:ascii="Courier New" w:hAnsi="Courier New" w:cs="Courier New"/>
    </w:rPr>
  </w:style>
  <w:style w:type="paragraph" w:styleId="1092" w:customStyle="1">
    <w:name w:val="tex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4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93" w:customStyle="1">
    <w:name w:val="Основной текст с отступом"/>
    <w:basedOn w:val="890"/>
    <w:next w:val="898"/>
    <w:link w:val="890"/>
    <w:semiHidden/>
    <w:pPr>
      <w:contextualSpacing w:val="0"/>
      <w:ind w:left="0" w:right="0" w:firstLine="72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94" w:customStyle="1">
    <w:name w:val="Основной текст с отступом 2"/>
    <w:pPr>
      <w:contextualSpacing w:val="0"/>
      <w:ind w:left="0" w:right="0" w:firstLine="567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95" w:customStyle="1">
    <w:name w:val="Таблица текст"/>
    <w:pPr>
      <w:contextualSpacing w:val="0"/>
      <w:ind w:left="57" w:right="57" w:firstLine="0"/>
      <w:jc w:val="left"/>
      <w:keepLines w:val="0"/>
      <w:keepNext w:val="0"/>
      <w:pageBreakBefore w:val="0"/>
      <w:spacing w:before="40" w:beforeAutospacing="0" w:after="4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96" w:customStyle="1">
    <w:name w:val="Текст сноски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097" w:customStyle="1">
    <w:name w:val="Знак сноски"/>
    <w:rPr>
      <w:vertAlign w:val="superscript"/>
    </w:rPr>
  </w:style>
  <w:style w:type="paragraph" w:styleId="1098" w:customStyle="1">
    <w:name w:val="Заголовок 1"/>
    <w:qFormat/>
    <w:pPr>
      <w:contextualSpacing w:val="0"/>
      <w:ind w:left="0" w:right="0" w:firstLine="0"/>
      <w:jc w:val="left"/>
      <w:keepLines w:val="0"/>
      <w:keepNext/>
      <w:pageBreakBefore w:val="0"/>
      <w:spacing w:before="240" w:beforeAutospacing="0" w:after="6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Cambria" w:hAnsi="Cambria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32"/>
      <w:szCs w:val="32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099" w:customStyle="1">
    <w:name w:val="Знак концевой сноски"/>
    <w:uiPriority w:val="99"/>
    <w:rPr>
      <w:vertAlign w:val="superscript"/>
    </w:rPr>
  </w:style>
  <w:style w:type="paragraph" w:styleId="1100" w:customStyle="1">
    <w:name w:val="Текст концевой сноски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01" w:customStyle="1">
    <w:name w:val="Tex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4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en-US" w:eastAsia="en-US" w:bidi="ar-SA"/>
      <w14:ligatures w14:val="none"/>
    </w:rPr>
  </w:style>
  <w:style w:type="character" w:styleId="1102" w:customStyle="1">
    <w:name w:val="Символ сноски"/>
    <w:rPr>
      <w:vertAlign w:val="superscript"/>
    </w:rPr>
  </w:style>
  <w:style w:type="character" w:styleId="1103" w:customStyle="1">
    <w:name w:val="Гиперссылка"/>
    <w:uiPriority w:val="99"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hyperlink" Target="mailto:ld@rushydro.ru" TargetMode="External"/><Relationship Id="rId16" Type="http://schemas.openxmlformats.org/officeDocument/2006/relationships/hyperlink" Target="consultantplus://offline/ref=94D5CE8889791A29DE57299515463A9D6134D8237B999C803E6F853513x2A2P" TargetMode="External"/><Relationship Id="rId17" Type="http://schemas.openxmlformats.org/officeDocument/2006/relationships/hyperlink" Target="consultantplus://offline/ref=94D5CE8889791A29DE57299515463A9D6135D2287D929C803E6F853513x2A2P" TargetMode="External"/><Relationship Id="rId18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B0BAB9-8B8F-4B85-B8DF-266ED50E1B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965890-B013-419D-AA18-2A4A7A1243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Inter RAO UES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cp:keywords/>
  <cp:lastModifiedBy>ermolaeva_ev@DGK.RU</cp:lastModifiedBy>
  <cp:revision>78</cp:revision>
  <dcterms:created xsi:type="dcterms:W3CDTF">2019-09-20T01:52:00Z</dcterms:created>
  <dcterms:modified xsi:type="dcterms:W3CDTF">2026-08-21T07:43:36Z</dcterms:modified>
</cp:coreProperties>
</file>